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572C" w14:textId="77777777" w:rsidR="00B332B0" w:rsidRPr="00A84FE8" w:rsidRDefault="00B332B0" w:rsidP="00FA59D9">
      <w:pPr>
        <w:spacing w:after="0" w:line="240" w:lineRule="auto"/>
        <w:ind w:right="-90"/>
        <w:contextualSpacing/>
        <w:rPr>
          <w:rFonts w:ascii="Book Antiqua" w:hAnsi="Book Antiqua"/>
          <w:i/>
          <w:iCs/>
          <w:sz w:val="20"/>
          <w:szCs w:val="20"/>
        </w:rPr>
      </w:pPr>
    </w:p>
    <w:p w14:paraId="4FAAB961" w14:textId="54A9EB2F" w:rsidR="00610216" w:rsidRPr="00A84FE8" w:rsidRDefault="00751274" w:rsidP="00FA59D9">
      <w:pPr>
        <w:spacing w:after="0" w:line="240" w:lineRule="auto"/>
        <w:ind w:right="-90"/>
        <w:contextualSpacing/>
        <w:rPr>
          <w:rFonts w:ascii="Book Antiqua" w:hAnsi="Book Antiqua"/>
          <w:i/>
          <w:iCs/>
          <w:sz w:val="20"/>
          <w:szCs w:val="20"/>
        </w:rPr>
      </w:pPr>
      <w:r w:rsidRPr="00A84FE8">
        <w:rPr>
          <w:rFonts w:ascii="Book Antiqua" w:hAnsi="Book Antiqua"/>
          <w:i/>
          <w:iCs/>
          <w:sz w:val="20"/>
          <w:szCs w:val="20"/>
        </w:rPr>
        <w:t>Media contact: Heather West, 612-724-8760, heather@heatherwestpr.com</w:t>
      </w:r>
    </w:p>
    <w:p w14:paraId="3B7C5B2C" w14:textId="2CC26F71" w:rsidR="00751274" w:rsidRPr="00A84FE8" w:rsidRDefault="00751274" w:rsidP="00FA59D9">
      <w:pPr>
        <w:spacing w:after="0" w:line="240" w:lineRule="auto"/>
        <w:ind w:right="-90"/>
        <w:contextualSpacing/>
        <w:rPr>
          <w:rFonts w:ascii="Book Antiqua" w:hAnsi="Book Antiqua"/>
          <w:i/>
          <w:iCs/>
          <w:sz w:val="24"/>
          <w:szCs w:val="24"/>
        </w:rPr>
      </w:pPr>
    </w:p>
    <w:p w14:paraId="54AFA464" w14:textId="77777777" w:rsidR="001365D8" w:rsidRPr="00617BA3" w:rsidRDefault="001365D8" w:rsidP="00FA59D9">
      <w:pPr>
        <w:spacing w:after="0" w:line="240" w:lineRule="auto"/>
        <w:ind w:right="-90"/>
        <w:contextualSpacing/>
        <w:jc w:val="center"/>
        <w:rPr>
          <w:rFonts w:ascii="Book Antiqua" w:hAnsi="Book Antiqua"/>
          <w:b/>
          <w:bCs/>
          <w:sz w:val="28"/>
          <w:szCs w:val="28"/>
        </w:rPr>
      </w:pPr>
      <w:r w:rsidRPr="00617BA3">
        <w:rPr>
          <w:rFonts w:ascii="Book Antiqua" w:hAnsi="Book Antiqua"/>
          <w:b/>
          <w:bCs/>
          <w:sz w:val="28"/>
          <w:szCs w:val="28"/>
        </w:rPr>
        <w:t xml:space="preserve">Dressed for stylish luxury in Copper Anodize cladding, </w:t>
      </w:r>
      <w:r>
        <w:rPr>
          <w:rFonts w:ascii="Book Antiqua" w:hAnsi="Book Antiqua"/>
          <w:b/>
          <w:bCs/>
          <w:sz w:val="28"/>
          <w:szCs w:val="28"/>
        </w:rPr>
        <w:t xml:space="preserve">the </w:t>
      </w:r>
      <w:r w:rsidRPr="00617BA3">
        <w:rPr>
          <w:rFonts w:ascii="Book Antiqua" w:hAnsi="Book Antiqua"/>
          <w:b/>
          <w:bCs/>
          <w:sz w:val="28"/>
          <w:szCs w:val="28"/>
        </w:rPr>
        <w:t>dual-branded Moxy “Lou” and Hotel Distil present a spirited, historically rooted, upscale Southern hospitality destination on Whiskey Row</w:t>
      </w:r>
    </w:p>
    <w:p w14:paraId="2D98667D" w14:textId="77777777" w:rsidR="00C70B98" w:rsidRPr="00A84FE8" w:rsidRDefault="00C70B98" w:rsidP="00FA59D9">
      <w:pPr>
        <w:spacing w:after="0" w:line="240" w:lineRule="auto"/>
        <w:ind w:right="-90"/>
        <w:contextualSpacing/>
        <w:rPr>
          <w:rFonts w:ascii="Book Antiqua" w:hAnsi="Book Antiqua"/>
          <w:color w:val="000000" w:themeColor="text1"/>
        </w:rPr>
      </w:pPr>
    </w:p>
    <w:p w14:paraId="38C947CF" w14:textId="77777777" w:rsidR="001365D8" w:rsidRPr="00617BA3" w:rsidRDefault="00C70B98" w:rsidP="00FA59D9">
      <w:pPr>
        <w:spacing w:after="0" w:line="240" w:lineRule="auto"/>
        <w:ind w:right="-90"/>
        <w:contextualSpacing/>
        <w:rPr>
          <w:rFonts w:ascii="Book Antiqua" w:hAnsi="Book Antiqua"/>
        </w:rPr>
      </w:pPr>
      <w:r w:rsidRPr="00A84FE8">
        <w:rPr>
          <w:rFonts w:ascii="Book Antiqua" w:hAnsi="Book Antiqua"/>
          <w:color w:val="000000" w:themeColor="text1"/>
        </w:rPr>
        <w:t>Wausau, Wisconsin (</w:t>
      </w:r>
      <w:r w:rsidR="001365D8">
        <w:rPr>
          <w:rFonts w:ascii="Book Antiqua" w:hAnsi="Book Antiqua"/>
          <w:color w:val="000000" w:themeColor="text1"/>
        </w:rPr>
        <w:t>March 2025</w:t>
      </w:r>
      <w:r w:rsidRPr="00A84FE8">
        <w:rPr>
          <w:rFonts w:ascii="Book Antiqua" w:hAnsi="Book Antiqua"/>
          <w:color w:val="000000" w:themeColor="text1"/>
        </w:rPr>
        <w:t xml:space="preserve">) – </w:t>
      </w:r>
      <w:r w:rsidR="001365D8" w:rsidRPr="00617BA3">
        <w:rPr>
          <w:rFonts w:ascii="Book Antiqua" w:hAnsi="Book Antiqua"/>
        </w:rPr>
        <w:t>The 110-room Moxy “Lou” Louisville Downtown and the 205-room Hotel Distil -an Autograph Collection Hotel offer two distinct luxurious leisure experiences within a single, shared building on Whiskey Row in downtown Louisville, Kentucky. Respecting the area’s architectural legacy and historic address, the hotel tower features an aluminum cladding system by Crown Corr finished in a Copper Anodize by Linetec.</w:t>
      </w:r>
    </w:p>
    <w:p w14:paraId="1CD4B1C2" w14:textId="77777777" w:rsidR="001365D8" w:rsidRPr="00617BA3" w:rsidRDefault="001365D8" w:rsidP="00FA59D9">
      <w:pPr>
        <w:spacing w:after="0" w:line="240" w:lineRule="auto"/>
        <w:ind w:right="-90"/>
        <w:contextualSpacing/>
        <w:rPr>
          <w:rFonts w:ascii="Book Antiqua" w:hAnsi="Book Antiqua"/>
        </w:rPr>
      </w:pPr>
    </w:p>
    <w:p w14:paraId="26B425FC" w14:textId="77777777" w:rsidR="001365D8" w:rsidRPr="00617BA3" w:rsidRDefault="001365D8" w:rsidP="00FA59D9">
      <w:pPr>
        <w:spacing w:after="0" w:line="240" w:lineRule="auto"/>
        <w:ind w:right="90"/>
        <w:contextualSpacing/>
        <w:rPr>
          <w:rFonts w:ascii="Book Antiqua" w:hAnsi="Book Antiqua"/>
        </w:rPr>
      </w:pPr>
      <w:r w:rsidRPr="00617BA3">
        <w:rPr>
          <w:rFonts w:ascii="Book Antiqua" w:hAnsi="Book Antiqua"/>
        </w:rPr>
        <w:t>Located at 101 W. Main Street, the block used to be lined with bourbon and tobacco warehouses during the pre-Prohibition era. Today, the hotels’ design elements celebrate the area’s heritage with aged-barrels wood tones, blown-glass lights and flask art pieces, cask-inspired black metal accents and copper fixtures on the interior, and brick and Copper Anodized cladding on the exterior.</w:t>
      </w:r>
    </w:p>
    <w:p w14:paraId="68220B76" w14:textId="77777777" w:rsidR="001365D8" w:rsidRPr="00617BA3" w:rsidRDefault="001365D8" w:rsidP="00FA59D9">
      <w:pPr>
        <w:spacing w:after="0" w:line="240" w:lineRule="auto"/>
        <w:ind w:right="-90"/>
        <w:contextualSpacing/>
        <w:rPr>
          <w:rFonts w:ascii="Book Antiqua" w:hAnsi="Book Antiqua"/>
        </w:rPr>
      </w:pPr>
    </w:p>
    <w:p w14:paraId="7D1EA2AD" w14:textId="77777777" w:rsidR="001365D8" w:rsidRPr="009E3CF2" w:rsidRDefault="001365D8" w:rsidP="00FA59D9">
      <w:pPr>
        <w:spacing w:after="0" w:line="240" w:lineRule="auto"/>
        <w:ind w:right="-90"/>
        <w:contextualSpacing/>
        <w:rPr>
          <w:rFonts w:ascii="Book Antiqua" w:hAnsi="Book Antiqua"/>
          <w:b/>
          <w:bCs/>
          <w:i/>
          <w:iCs/>
          <w:color w:val="000000" w:themeColor="text1"/>
        </w:rPr>
      </w:pPr>
      <w:r>
        <w:rPr>
          <w:rFonts w:ascii="Book Antiqua" w:hAnsi="Book Antiqua"/>
          <w:b/>
          <w:bCs/>
          <w:i/>
          <w:iCs/>
          <w:color w:val="000000" w:themeColor="text1"/>
        </w:rPr>
        <w:t>Two brands, one copper-colored tower</w:t>
      </w:r>
    </w:p>
    <w:p w14:paraId="1B4B1322" w14:textId="1E7EA52E" w:rsidR="001365D8" w:rsidRPr="00617BA3" w:rsidRDefault="001365D8" w:rsidP="00FA59D9">
      <w:pPr>
        <w:spacing w:after="0" w:line="240" w:lineRule="auto"/>
        <w:ind w:right="-90"/>
        <w:contextualSpacing/>
        <w:rPr>
          <w:rFonts w:ascii="Book Antiqua" w:hAnsi="Book Antiqua"/>
        </w:rPr>
      </w:pPr>
      <w:r w:rsidRPr="0080513D">
        <w:rPr>
          <w:rFonts w:ascii="Book Antiqua" w:hAnsi="Book Antiqua"/>
        </w:rPr>
        <w:t>“Whether creating a dramatic new design, or conveying a historic depth and heritage, the classic beauty of Linetec’s Copper Anodize brings a rich, distinguished look to architectural building projects,” said Tammy Schroeder</w:t>
      </w:r>
      <w:r w:rsidRPr="00617BA3">
        <w:rPr>
          <w:rFonts w:ascii="Book Antiqua" w:hAnsi="Book Antiqua"/>
        </w:rPr>
        <w:t>, marketing director for Apogee Enterprises’ Architectural Framing Systems segment and its Linetec brand.</w:t>
      </w:r>
    </w:p>
    <w:p w14:paraId="2A29C94F" w14:textId="77777777" w:rsidR="001365D8" w:rsidRPr="00617BA3" w:rsidRDefault="001365D8" w:rsidP="00FA59D9">
      <w:pPr>
        <w:spacing w:after="0" w:line="240" w:lineRule="auto"/>
        <w:ind w:right="-90"/>
        <w:contextualSpacing/>
        <w:rPr>
          <w:rFonts w:ascii="Book Antiqua" w:hAnsi="Book Antiqua"/>
        </w:rPr>
      </w:pPr>
    </w:p>
    <w:p w14:paraId="201C99E4" w14:textId="77777777" w:rsidR="001365D8" w:rsidRPr="00617BA3" w:rsidRDefault="001365D8" w:rsidP="00FA59D9">
      <w:pPr>
        <w:spacing w:after="0" w:line="240" w:lineRule="auto"/>
        <w:ind w:right="-90"/>
        <w:contextualSpacing/>
        <w:rPr>
          <w:rFonts w:ascii="Book Antiqua" w:hAnsi="Book Antiqua"/>
        </w:rPr>
      </w:pPr>
      <w:r w:rsidRPr="00617BA3">
        <w:rPr>
          <w:rFonts w:ascii="Book Antiqua" w:hAnsi="Book Antiqua"/>
        </w:rPr>
        <w:t>The main entrance’s exterior retains the original façade of an 1860’s distillery’s barrel house and office that were saved from a 2015 fire. A newly constructed 14-story tower rises above this historic streetscape offering views of downtown and the Ohio River. The tower elevation facing Main Street showcases the Copper Anodized cladding.</w:t>
      </w:r>
    </w:p>
    <w:p w14:paraId="04489088" w14:textId="77777777" w:rsidR="001365D8" w:rsidRPr="00617BA3" w:rsidRDefault="001365D8" w:rsidP="00FA59D9">
      <w:pPr>
        <w:spacing w:after="0" w:line="240" w:lineRule="auto"/>
        <w:ind w:right="-90"/>
        <w:contextualSpacing/>
        <w:rPr>
          <w:rFonts w:ascii="Book Antiqua" w:hAnsi="Book Antiqua"/>
        </w:rPr>
      </w:pPr>
    </w:p>
    <w:p w14:paraId="6EDD5691" w14:textId="77777777" w:rsidR="001365D8" w:rsidRPr="009E3CF2" w:rsidRDefault="001365D8" w:rsidP="00FA59D9">
      <w:pPr>
        <w:spacing w:after="0" w:line="240" w:lineRule="auto"/>
        <w:ind w:right="-90"/>
        <w:contextualSpacing/>
        <w:rPr>
          <w:rFonts w:ascii="Book Antiqua" w:hAnsi="Book Antiqua"/>
          <w:b/>
          <w:bCs/>
          <w:i/>
          <w:iCs/>
          <w:color w:val="000000" w:themeColor="text1"/>
        </w:rPr>
      </w:pPr>
      <w:r>
        <w:rPr>
          <w:rFonts w:ascii="Book Antiqua" w:hAnsi="Book Antiqua"/>
          <w:b/>
          <w:bCs/>
          <w:i/>
          <w:iCs/>
          <w:color w:val="000000" w:themeColor="text1"/>
        </w:rPr>
        <w:t>Exclusive finish, lasting luster</w:t>
      </w:r>
    </w:p>
    <w:p w14:paraId="3C4EFC7A" w14:textId="4997DE5C" w:rsidR="001365D8" w:rsidRPr="00617BA3" w:rsidRDefault="001365D8" w:rsidP="00FA59D9">
      <w:pPr>
        <w:spacing w:after="0" w:line="240" w:lineRule="auto"/>
        <w:ind w:right="-90"/>
        <w:contextualSpacing/>
        <w:rPr>
          <w:rFonts w:ascii="Book Antiqua" w:hAnsi="Book Antiqua"/>
        </w:rPr>
      </w:pPr>
      <w:r>
        <w:rPr>
          <w:rFonts w:ascii="Book Antiqua" w:hAnsi="Book Antiqua"/>
        </w:rPr>
        <w:t>“</w:t>
      </w:r>
      <w:r w:rsidRPr="00617BA3">
        <w:rPr>
          <w:rFonts w:ascii="Book Antiqua" w:hAnsi="Book Antiqua"/>
        </w:rPr>
        <w:t>Thanks to Linetec’s proprietary process, the aluminum panels’ finish will maintain its elegant, rich copper color for years, possibly decades, to come</w:t>
      </w:r>
      <w:r>
        <w:rPr>
          <w:rFonts w:ascii="Book Antiqua" w:hAnsi="Book Antiqua"/>
        </w:rPr>
        <w:t>,” said Schroeder. “</w:t>
      </w:r>
      <w:r w:rsidRPr="00617BA3">
        <w:rPr>
          <w:rFonts w:ascii="Book Antiqua" w:hAnsi="Book Antiqua"/>
        </w:rPr>
        <w:t>With our exclusive copper-colored anodize for aluminum, you can achieve the look of real copper and lasting luster that doesn’t patina.</w:t>
      </w:r>
      <w:r w:rsidR="00232497">
        <w:rPr>
          <w:rFonts w:ascii="Book Antiqua" w:hAnsi="Book Antiqua"/>
        </w:rPr>
        <w:t>”</w:t>
      </w:r>
    </w:p>
    <w:p w14:paraId="053733B7" w14:textId="77777777" w:rsidR="008C6A12" w:rsidRDefault="008C6A12" w:rsidP="008C6A12">
      <w:pPr>
        <w:pStyle w:val="NormalWeb"/>
        <w:spacing w:before="0" w:beforeAutospacing="0" w:after="0" w:afterAutospacing="0"/>
        <w:ind w:right="-90"/>
        <w:contextualSpacing/>
        <w:rPr>
          <w:rFonts w:ascii="Book Antiqua" w:hAnsi="Book Antiqua"/>
          <w:sz w:val="22"/>
          <w:szCs w:val="22"/>
        </w:rPr>
      </w:pPr>
    </w:p>
    <w:p w14:paraId="3FA9CD28" w14:textId="46DB856F" w:rsidR="001365D8" w:rsidRPr="00617BA3" w:rsidRDefault="001365D8" w:rsidP="00FA59D9">
      <w:pPr>
        <w:pStyle w:val="NormalWeb"/>
        <w:spacing w:before="0" w:beforeAutospacing="0" w:after="0" w:afterAutospacing="0"/>
        <w:ind w:right="-90"/>
        <w:contextualSpacing/>
        <w:rPr>
          <w:rFonts w:ascii="Book Antiqua" w:hAnsi="Book Antiqua"/>
          <w:sz w:val="22"/>
          <w:szCs w:val="22"/>
        </w:rPr>
      </w:pPr>
      <w:r w:rsidRPr="00617BA3">
        <w:rPr>
          <w:rFonts w:ascii="Book Antiqua" w:hAnsi="Book Antiqua"/>
          <w:sz w:val="22"/>
          <w:szCs w:val="22"/>
        </w:rPr>
        <w:t>Linetec’s proprietary and warrantied finish is accomplished through a three-step electrolytic coloring method, rather than the standard two-step process. The resulting finish remains a bright copper color, with no patina over time. It does not require a clear coat or ongoing treatment to maintain color stability. It is available for extrusion, stretch-formed and flat sheet aluminum, before or after assembly.</w:t>
      </w:r>
    </w:p>
    <w:p w14:paraId="017B5FD5" w14:textId="77777777" w:rsidR="00547D2E" w:rsidRPr="00FA59D9" w:rsidRDefault="00547D2E" w:rsidP="00547D2E">
      <w:pPr>
        <w:pStyle w:val="NormalWeb"/>
        <w:spacing w:before="0" w:beforeAutospacing="0" w:after="0" w:afterAutospacing="0"/>
        <w:ind w:right="-90"/>
        <w:contextualSpacing/>
        <w:rPr>
          <w:rFonts w:ascii="Book Antiqua" w:hAnsi="Book Antiqua"/>
          <w:i/>
          <w:iCs/>
          <w:sz w:val="18"/>
          <w:szCs w:val="18"/>
        </w:rPr>
      </w:pPr>
      <w:r w:rsidRPr="00FA59D9">
        <w:rPr>
          <w:rFonts w:ascii="Book Antiqua" w:hAnsi="Book Antiqua"/>
          <w:i/>
          <w:iCs/>
          <w:sz w:val="18"/>
          <w:szCs w:val="18"/>
        </w:rPr>
        <w:t>(more)</w:t>
      </w:r>
    </w:p>
    <w:p w14:paraId="751814F7" w14:textId="77777777" w:rsidR="00547D2E" w:rsidRDefault="00547D2E" w:rsidP="00547D2E">
      <w:pPr>
        <w:pStyle w:val="NormalWeb"/>
        <w:spacing w:before="0" w:beforeAutospacing="0" w:after="0" w:afterAutospacing="0"/>
        <w:ind w:right="-90"/>
        <w:contextualSpacing/>
        <w:rPr>
          <w:rFonts w:ascii="Book Antiqua" w:hAnsi="Book Antiqua"/>
          <w:sz w:val="22"/>
          <w:szCs w:val="22"/>
        </w:rPr>
      </w:pPr>
    </w:p>
    <w:p w14:paraId="37E9367A" w14:textId="77777777" w:rsidR="00547D2E" w:rsidRDefault="00547D2E" w:rsidP="00547D2E">
      <w:pPr>
        <w:pStyle w:val="NormalWeb"/>
        <w:spacing w:before="0" w:beforeAutospacing="0" w:after="0" w:afterAutospacing="0"/>
        <w:ind w:right="-90"/>
        <w:contextualSpacing/>
        <w:rPr>
          <w:rFonts w:ascii="Book Antiqua" w:hAnsi="Book Antiqua"/>
          <w:sz w:val="22"/>
          <w:szCs w:val="22"/>
        </w:rPr>
      </w:pPr>
    </w:p>
    <w:p w14:paraId="0904B74F" w14:textId="77777777" w:rsidR="001365D8" w:rsidRPr="00617BA3" w:rsidRDefault="001365D8" w:rsidP="00FA59D9">
      <w:pPr>
        <w:spacing w:after="0" w:line="240" w:lineRule="auto"/>
        <w:ind w:right="-90"/>
        <w:contextualSpacing/>
        <w:rPr>
          <w:rFonts w:ascii="Book Antiqua" w:hAnsi="Book Antiqua"/>
        </w:rPr>
      </w:pPr>
      <w:r w:rsidRPr="00617BA3">
        <w:rPr>
          <w:rFonts w:ascii="Book Antiqua" w:hAnsi="Book Antiqua"/>
        </w:rPr>
        <w:t xml:space="preserve">Further contributing to the hotel’s </w:t>
      </w:r>
      <w:proofErr w:type="gramStart"/>
      <w:r w:rsidRPr="00617BA3">
        <w:rPr>
          <w:rFonts w:ascii="Book Antiqua" w:hAnsi="Book Antiqua"/>
        </w:rPr>
        <w:t>long life</w:t>
      </w:r>
      <w:proofErr w:type="gramEnd"/>
      <w:r w:rsidRPr="00617BA3">
        <w:rPr>
          <w:rFonts w:ascii="Book Antiqua" w:hAnsi="Book Antiqua"/>
        </w:rPr>
        <w:t xml:space="preserve"> cycle, anodize aluminum resists the ravages of time, temperature, corrosion, humidity and warping, meeting the industry-leading AAMA 611 Class I specification. Protecting and maintaining the structural integrity of the aluminum, it retains exceptional hardness and lasting durability. Anodized aluminum is an inert, non-combustible material that is 100% recyclable and poses no health risks.</w:t>
      </w:r>
    </w:p>
    <w:p w14:paraId="14F8FC30" w14:textId="77777777" w:rsidR="001365D8" w:rsidRPr="0037754E" w:rsidRDefault="001365D8" w:rsidP="00FA59D9">
      <w:pPr>
        <w:spacing w:after="0" w:line="240" w:lineRule="auto"/>
        <w:ind w:right="-90"/>
        <w:contextualSpacing/>
        <w:rPr>
          <w:rFonts w:ascii="Book Antiqua" w:hAnsi="Book Antiqua"/>
          <w:color w:val="000000" w:themeColor="text1"/>
        </w:rPr>
      </w:pPr>
    </w:p>
    <w:p w14:paraId="2EEF708A" w14:textId="77777777" w:rsidR="001365D8" w:rsidRPr="009E3CF2" w:rsidRDefault="001365D8" w:rsidP="00FA59D9">
      <w:pPr>
        <w:spacing w:after="0" w:line="240" w:lineRule="auto"/>
        <w:ind w:right="-90"/>
        <w:contextualSpacing/>
        <w:rPr>
          <w:rFonts w:ascii="Book Antiqua" w:hAnsi="Book Antiqua"/>
          <w:b/>
          <w:bCs/>
          <w:i/>
          <w:iCs/>
          <w:color w:val="000000" w:themeColor="text1"/>
        </w:rPr>
      </w:pPr>
      <w:r>
        <w:rPr>
          <w:rFonts w:ascii="Book Antiqua" w:hAnsi="Book Antiqua"/>
          <w:b/>
          <w:bCs/>
          <w:i/>
          <w:iCs/>
          <w:color w:val="000000" w:themeColor="text1"/>
        </w:rPr>
        <w:t>Versatile look, sustainable benefits</w:t>
      </w:r>
    </w:p>
    <w:p w14:paraId="32BD3354" w14:textId="77777777" w:rsidR="001365D8" w:rsidRPr="0037754E" w:rsidRDefault="001365D8" w:rsidP="00FA59D9">
      <w:pPr>
        <w:spacing w:after="0" w:line="240" w:lineRule="auto"/>
        <w:ind w:right="90"/>
        <w:contextualSpacing/>
        <w:rPr>
          <w:rFonts w:ascii="Book Antiqua" w:hAnsi="Book Antiqua"/>
          <w:color w:val="000000" w:themeColor="text1"/>
        </w:rPr>
      </w:pPr>
      <w:r w:rsidRPr="0037754E">
        <w:rPr>
          <w:rFonts w:ascii="Book Antiqua" w:hAnsi="Book Antiqua"/>
          <w:color w:val="000000" w:themeColor="text1"/>
        </w:rPr>
        <w:t>“Linetec’s Copper Anodized offers an environmentally responsible and economically feasible option to create dramatic new design</w:t>
      </w:r>
      <w:r>
        <w:rPr>
          <w:rFonts w:ascii="Book Antiqua" w:hAnsi="Book Antiqua"/>
          <w:color w:val="000000" w:themeColor="text1"/>
        </w:rPr>
        <w:t>s</w:t>
      </w:r>
      <w:r w:rsidRPr="0037754E">
        <w:rPr>
          <w:rFonts w:ascii="Book Antiqua" w:hAnsi="Book Antiqua"/>
          <w:color w:val="000000" w:themeColor="text1"/>
        </w:rPr>
        <w:t xml:space="preserve"> </w:t>
      </w:r>
      <w:r>
        <w:rPr>
          <w:rFonts w:ascii="Book Antiqua" w:hAnsi="Book Antiqua"/>
          <w:color w:val="000000" w:themeColor="text1"/>
        </w:rPr>
        <w:t xml:space="preserve">that shine, as well as </w:t>
      </w:r>
      <w:r w:rsidRPr="0037754E">
        <w:rPr>
          <w:rFonts w:ascii="Book Antiqua" w:hAnsi="Book Antiqua"/>
          <w:color w:val="000000" w:themeColor="text1"/>
        </w:rPr>
        <w:t xml:space="preserve">to convey historic depth and </w:t>
      </w:r>
      <w:r>
        <w:rPr>
          <w:rFonts w:ascii="Book Antiqua" w:hAnsi="Book Antiqua"/>
          <w:color w:val="000000" w:themeColor="text1"/>
        </w:rPr>
        <w:t xml:space="preserve">rich </w:t>
      </w:r>
      <w:r w:rsidRPr="0037754E">
        <w:rPr>
          <w:rFonts w:ascii="Book Antiqua" w:hAnsi="Book Antiqua"/>
          <w:color w:val="000000" w:themeColor="text1"/>
        </w:rPr>
        <w:t>heritage,” she added. “The finished aluminum is readily available, easily formed, extremely durable and can be recycled at the end of its long life on the building.”</w:t>
      </w:r>
      <w:r>
        <w:rPr>
          <w:rFonts w:ascii="Book Antiqua" w:hAnsi="Book Antiqua"/>
          <w:color w:val="000000" w:themeColor="text1"/>
        </w:rPr>
        <w:t xml:space="preserve"> Anodized aluminum with a copper color finish</w:t>
      </w:r>
      <w:r w:rsidRPr="0037754E">
        <w:rPr>
          <w:rFonts w:ascii="Book Antiqua" w:hAnsi="Book Antiqua"/>
          <w:color w:val="000000" w:themeColor="text1"/>
        </w:rPr>
        <w:t xml:space="preserve"> also weighs less than half of real copper, for easier transportation and installation</w:t>
      </w:r>
      <w:r>
        <w:rPr>
          <w:rFonts w:ascii="Book Antiqua" w:hAnsi="Book Antiqua"/>
          <w:color w:val="000000" w:themeColor="text1"/>
        </w:rPr>
        <w:t>.</w:t>
      </w:r>
    </w:p>
    <w:p w14:paraId="1F66E526" w14:textId="77777777" w:rsidR="001365D8" w:rsidRPr="0037754E" w:rsidRDefault="001365D8" w:rsidP="00FA59D9">
      <w:pPr>
        <w:spacing w:after="0" w:line="240" w:lineRule="auto"/>
        <w:ind w:right="-90"/>
        <w:contextualSpacing/>
        <w:rPr>
          <w:rFonts w:ascii="Book Antiqua" w:hAnsi="Book Antiqua"/>
          <w:color w:val="000000" w:themeColor="text1"/>
        </w:rPr>
      </w:pPr>
    </w:p>
    <w:p w14:paraId="4971AF28" w14:textId="77777777" w:rsidR="001365D8" w:rsidRPr="0037754E" w:rsidRDefault="001365D8" w:rsidP="00FA59D9">
      <w:pPr>
        <w:spacing w:after="0" w:line="240" w:lineRule="auto"/>
        <w:ind w:right="-90"/>
        <w:contextualSpacing/>
        <w:rPr>
          <w:rFonts w:ascii="Book Antiqua" w:hAnsi="Book Antiqua"/>
          <w:color w:val="000000" w:themeColor="text1"/>
        </w:rPr>
      </w:pPr>
      <w:r w:rsidRPr="0037754E">
        <w:rPr>
          <w:rFonts w:ascii="Book Antiqua" w:hAnsi="Book Antiqua"/>
          <w:color w:val="000000" w:themeColor="text1"/>
        </w:rPr>
        <w:t xml:space="preserve">Recognizing these sustainable attributes, Linetec’s anodize finishing for aluminum has earned a Declare Label as Living Building Challenge™ (LBC) Red List Free. This means that Linetec’s anodize finishing, including Copper Anodize, is in full compliance with the highest level of LBC criteria established through the International Living Future Institute. The Declare Label for Linetec’s anodized aluminum indicates that there are no applicable VOCs </w:t>
      </w:r>
      <w:r>
        <w:rPr>
          <w:rFonts w:ascii="Book Antiqua" w:hAnsi="Book Antiqua"/>
          <w:color w:val="000000" w:themeColor="text1"/>
        </w:rPr>
        <w:t xml:space="preserve">(or any other harmful chemicals) </w:t>
      </w:r>
      <w:r w:rsidRPr="0037754E">
        <w:rPr>
          <w:rFonts w:ascii="Book Antiqua" w:hAnsi="Book Antiqua"/>
          <w:color w:val="000000" w:themeColor="text1"/>
        </w:rPr>
        <w:t>associated with this product and lists a life expectancy of 40 years.</w:t>
      </w:r>
    </w:p>
    <w:p w14:paraId="29596EE5" w14:textId="77777777" w:rsidR="001365D8" w:rsidRPr="00617BA3" w:rsidRDefault="001365D8" w:rsidP="00FA59D9">
      <w:pPr>
        <w:spacing w:after="0" w:line="240" w:lineRule="auto"/>
        <w:ind w:right="-90"/>
        <w:contextualSpacing/>
        <w:rPr>
          <w:rFonts w:ascii="Book Antiqua" w:hAnsi="Book Antiqua"/>
        </w:rPr>
      </w:pPr>
    </w:p>
    <w:p w14:paraId="71F5FBC8" w14:textId="42F68E56" w:rsidR="001365D8" w:rsidRPr="00617BA3" w:rsidRDefault="001365D8" w:rsidP="00FA59D9">
      <w:pPr>
        <w:spacing w:after="0" w:line="240" w:lineRule="auto"/>
        <w:ind w:right="-90"/>
        <w:contextualSpacing/>
        <w:jc w:val="center"/>
        <w:rPr>
          <w:rFonts w:ascii="Book Antiqua" w:hAnsi="Book Antiqua"/>
        </w:rPr>
      </w:pPr>
      <w:r w:rsidRPr="00617BA3">
        <w:rPr>
          <w:rFonts w:ascii="Book Antiqua" w:hAnsi="Book Antiqua"/>
        </w:rPr>
        <w:t>***</w:t>
      </w:r>
    </w:p>
    <w:p w14:paraId="2FF4A3BF" w14:textId="0E75936A" w:rsidR="001365D8" w:rsidRPr="00547D2E" w:rsidRDefault="001365D8" w:rsidP="00547D2E">
      <w:pPr>
        <w:spacing w:after="0" w:line="240" w:lineRule="auto"/>
        <w:ind w:right="-90"/>
        <w:contextualSpacing/>
        <w:rPr>
          <w:rFonts w:ascii="Book Antiqua" w:hAnsi="Book Antiqua"/>
          <w:b/>
          <w:bCs/>
          <w:i/>
          <w:iCs/>
          <w:sz w:val="20"/>
          <w:szCs w:val="20"/>
        </w:rPr>
      </w:pPr>
      <w:r w:rsidRPr="001365D8">
        <w:rPr>
          <w:rFonts w:ascii="Book Antiqua" w:hAnsi="Book Antiqua"/>
          <w:b/>
          <w:bCs/>
          <w:i/>
          <w:iCs/>
          <w:sz w:val="20"/>
          <w:szCs w:val="20"/>
        </w:rPr>
        <w:t>Moxy Louisville Downtown and Hotel Distil-an Autograph Collection Hotel</w:t>
      </w:r>
    </w:p>
    <w:p w14:paraId="3C883699" w14:textId="56DC77FF" w:rsidR="001365D8" w:rsidRPr="001365D8" w:rsidRDefault="001365D8" w:rsidP="00FA59D9">
      <w:pPr>
        <w:pStyle w:val="ListParagraph"/>
        <w:numPr>
          <w:ilvl w:val="0"/>
          <w:numId w:val="7"/>
        </w:numPr>
        <w:ind w:right="-90"/>
        <w:rPr>
          <w:rFonts w:ascii="Book Antiqua" w:hAnsi="Book Antiqua"/>
          <w:sz w:val="20"/>
          <w:szCs w:val="20"/>
        </w:rPr>
      </w:pPr>
      <w:r w:rsidRPr="001365D8">
        <w:rPr>
          <w:rFonts w:ascii="Book Antiqua" w:hAnsi="Book Antiqua"/>
          <w:sz w:val="20"/>
          <w:szCs w:val="20"/>
        </w:rPr>
        <w:t>Exterior aluminum cladding – manufacturer: Crown Corr</w:t>
      </w:r>
      <w:r w:rsidR="00FA59D9">
        <w:rPr>
          <w:rFonts w:ascii="Book Antiqua" w:hAnsi="Book Antiqua"/>
          <w:sz w:val="20"/>
          <w:szCs w:val="20"/>
        </w:rPr>
        <w:t>; Gary, Indiana; https://www.crowncorr.com</w:t>
      </w:r>
    </w:p>
    <w:p w14:paraId="50A3644C" w14:textId="48ABFA06" w:rsidR="001365D8" w:rsidRPr="001365D8" w:rsidRDefault="001365D8" w:rsidP="00FA59D9">
      <w:pPr>
        <w:pStyle w:val="ListParagraph"/>
        <w:numPr>
          <w:ilvl w:val="0"/>
          <w:numId w:val="6"/>
        </w:numPr>
        <w:ind w:left="360" w:right="-90"/>
        <w:rPr>
          <w:rFonts w:ascii="Book Antiqua" w:hAnsi="Book Antiqua"/>
          <w:sz w:val="20"/>
          <w:szCs w:val="20"/>
        </w:rPr>
      </w:pPr>
      <w:r w:rsidRPr="001365D8">
        <w:rPr>
          <w:rFonts w:ascii="Book Antiqua" w:hAnsi="Book Antiqua"/>
          <w:sz w:val="20"/>
          <w:szCs w:val="20"/>
        </w:rPr>
        <w:t xml:space="preserve">Exterior aluminum cladding – finishing services provider: Linetec, </w:t>
      </w:r>
      <w:r w:rsidRPr="001365D8">
        <w:rPr>
          <w:rStyle w:val="break-words"/>
          <w:rFonts w:ascii="Book Antiqua" w:hAnsi="Book Antiqua"/>
          <w:sz w:val="20"/>
          <w:szCs w:val="20"/>
        </w:rPr>
        <w:t>a brand of Apogee Enterprises, Inc.; Wausau, Wisconsin; https://linetec.com</w:t>
      </w:r>
    </w:p>
    <w:p w14:paraId="274B93D9" w14:textId="77777777" w:rsidR="001365D8" w:rsidRPr="001365D8" w:rsidRDefault="001365D8" w:rsidP="00FA59D9">
      <w:pPr>
        <w:pStyle w:val="ListParagraph"/>
        <w:numPr>
          <w:ilvl w:val="0"/>
          <w:numId w:val="7"/>
        </w:numPr>
        <w:ind w:right="-90"/>
        <w:rPr>
          <w:rFonts w:ascii="Book Antiqua" w:hAnsi="Book Antiqua"/>
          <w:sz w:val="20"/>
          <w:szCs w:val="20"/>
        </w:rPr>
      </w:pPr>
      <w:r w:rsidRPr="001365D8">
        <w:rPr>
          <w:rFonts w:ascii="Book Antiqua" w:hAnsi="Book Antiqua"/>
          <w:sz w:val="20"/>
          <w:szCs w:val="20"/>
        </w:rPr>
        <w:t>Photos provided by: Crown Corr</w:t>
      </w:r>
    </w:p>
    <w:p w14:paraId="2D8EA30D" w14:textId="77777777" w:rsidR="00A84FE8" w:rsidRDefault="00A84FE8" w:rsidP="00FA59D9">
      <w:pPr>
        <w:pStyle w:val="NormalWeb"/>
        <w:spacing w:before="0" w:beforeAutospacing="0" w:after="0" w:afterAutospacing="0"/>
        <w:ind w:right="-90"/>
        <w:contextualSpacing/>
        <w:rPr>
          <w:rFonts w:ascii="Book Antiqua" w:hAnsi="Book Antiqua"/>
          <w:sz w:val="18"/>
          <w:szCs w:val="18"/>
        </w:rPr>
      </w:pPr>
    </w:p>
    <w:p w14:paraId="0FFD5435" w14:textId="22B24F08" w:rsidR="00F91A4D" w:rsidRPr="00A84FE8" w:rsidRDefault="00F91A4D" w:rsidP="00FA59D9">
      <w:pPr>
        <w:pStyle w:val="NormalWeb"/>
        <w:spacing w:before="0" w:beforeAutospacing="0" w:after="0" w:afterAutospacing="0"/>
        <w:ind w:right="-90"/>
        <w:contextualSpacing/>
        <w:rPr>
          <w:rFonts w:ascii="Book Antiqua" w:hAnsi="Book Antiqua"/>
          <w:sz w:val="18"/>
          <w:szCs w:val="18"/>
        </w:rPr>
      </w:pPr>
      <w:r w:rsidRPr="00A84FE8">
        <w:rPr>
          <w:rFonts w:ascii="Book Antiqua" w:hAnsi="Book Antiqua"/>
          <w:sz w:val="18"/>
          <w:szCs w:val="18"/>
        </w:rPr>
        <w:t>To learn more about Linetec</w:t>
      </w:r>
      <w:r w:rsidRPr="00A84FE8">
        <w:rPr>
          <w:rFonts w:ascii="Book Antiqua" w:hAnsi="Book Antiqua"/>
          <w:color w:val="000000"/>
          <w:sz w:val="18"/>
          <w:szCs w:val="18"/>
        </w:rPr>
        <w:t xml:space="preserve"> finishing and value-added services for aluminum, please call 888-717-1472, email </w:t>
      </w:r>
      <w:hyperlink r:id="rId8" w:history="1">
        <w:r w:rsidRPr="00A84FE8">
          <w:rPr>
            <w:rStyle w:val="Hyperlink"/>
            <w:rFonts w:ascii="Book Antiqua" w:hAnsi="Book Antiqua"/>
            <w:sz w:val="18"/>
            <w:szCs w:val="18"/>
          </w:rPr>
          <w:t>sales@linetec.com</w:t>
        </w:r>
      </w:hyperlink>
      <w:r w:rsidRPr="00A84FE8">
        <w:rPr>
          <w:rFonts w:ascii="Book Antiqua" w:hAnsi="Book Antiqua"/>
          <w:color w:val="000000"/>
          <w:sz w:val="18"/>
          <w:szCs w:val="18"/>
        </w:rPr>
        <w:t xml:space="preserve"> or visit </w:t>
      </w:r>
      <w:hyperlink r:id="rId9" w:history="1">
        <w:r w:rsidRPr="00A84FE8">
          <w:rPr>
            <w:rStyle w:val="Hyperlink"/>
            <w:rFonts w:ascii="Book Antiqua" w:hAnsi="Book Antiqua"/>
            <w:sz w:val="18"/>
            <w:szCs w:val="18"/>
          </w:rPr>
          <w:t>https://linetec.com.</w:t>
        </w:r>
      </w:hyperlink>
    </w:p>
    <w:p w14:paraId="34BD5688" w14:textId="4039BBCC" w:rsidR="00751274" w:rsidRPr="00A84FE8" w:rsidRDefault="00751274" w:rsidP="00FA59D9">
      <w:pPr>
        <w:spacing w:after="0" w:line="240" w:lineRule="auto"/>
        <w:ind w:right="-90"/>
        <w:contextualSpacing/>
        <w:jc w:val="center"/>
        <w:rPr>
          <w:rFonts w:ascii="Book Antiqua" w:hAnsi="Book Antiqua"/>
          <w:i/>
          <w:iCs/>
          <w:sz w:val="18"/>
          <w:szCs w:val="18"/>
        </w:rPr>
      </w:pPr>
      <w:r w:rsidRPr="00A84FE8">
        <w:rPr>
          <w:rFonts w:ascii="Book Antiqua" w:hAnsi="Book Antiqua"/>
          <w:i/>
          <w:iCs/>
          <w:sz w:val="18"/>
          <w:szCs w:val="18"/>
        </w:rPr>
        <w:t>###</w:t>
      </w:r>
    </w:p>
    <w:sectPr w:rsidR="00751274" w:rsidRPr="00A84FE8" w:rsidSect="005C4D2F">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74F5B" w14:textId="77777777" w:rsidR="00623D59" w:rsidRDefault="00623D59" w:rsidP="00686ACF">
      <w:pPr>
        <w:spacing w:after="0" w:line="240" w:lineRule="auto"/>
      </w:pPr>
      <w:r>
        <w:separator/>
      </w:r>
    </w:p>
  </w:endnote>
  <w:endnote w:type="continuationSeparator" w:id="0">
    <w:p w14:paraId="403554D1" w14:textId="77777777" w:rsidR="00623D59" w:rsidRDefault="00623D59"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DokChampa"/>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2AC5" w14:textId="77777777" w:rsidR="00F9735B" w:rsidRDefault="00F9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7D5C" w14:textId="77777777" w:rsidR="00F9735B" w:rsidRDefault="00F9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E9FC" w14:textId="77777777" w:rsidR="00623D59" w:rsidRDefault="00623D59" w:rsidP="00686ACF">
      <w:pPr>
        <w:spacing w:after="0" w:line="240" w:lineRule="auto"/>
      </w:pPr>
      <w:r>
        <w:separator/>
      </w:r>
    </w:p>
  </w:footnote>
  <w:footnote w:type="continuationSeparator" w:id="0">
    <w:p w14:paraId="7120806A" w14:textId="77777777" w:rsidR="00623D59" w:rsidRDefault="00623D59"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05D2" w14:textId="513AD216" w:rsidR="00F9735B" w:rsidRDefault="00F9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A066" w14:textId="589A851C"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27D1" w14:textId="7DE4E53A" w:rsidR="00F9735B" w:rsidRDefault="00F9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3AD9"/>
    <w:multiLevelType w:val="hybridMultilevel"/>
    <w:tmpl w:val="C12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901868"/>
    <w:multiLevelType w:val="hybridMultilevel"/>
    <w:tmpl w:val="239EC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9E665B"/>
    <w:multiLevelType w:val="hybridMultilevel"/>
    <w:tmpl w:val="DE8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2"/>
  </w:num>
  <w:num w:numId="2" w16cid:durableId="1125538149">
    <w:abstractNumId w:val="6"/>
  </w:num>
  <w:num w:numId="3" w16cid:durableId="686758806">
    <w:abstractNumId w:val="4"/>
  </w:num>
  <w:num w:numId="4" w16cid:durableId="1678341981">
    <w:abstractNumId w:val="1"/>
  </w:num>
  <w:num w:numId="5" w16cid:durableId="1815174140">
    <w:abstractNumId w:val="0"/>
  </w:num>
  <w:num w:numId="6" w16cid:durableId="2013289373">
    <w:abstractNumId w:val="5"/>
  </w:num>
  <w:num w:numId="7" w16cid:durableId="51434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0449B"/>
    <w:rsid w:val="00011D23"/>
    <w:rsid w:val="00031C0C"/>
    <w:rsid w:val="00036266"/>
    <w:rsid w:val="00062D46"/>
    <w:rsid w:val="00070DE4"/>
    <w:rsid w:val="00072B77"/>
    <w:rsid w:val="00083C9C"/>
    <w:rsid w:val="000948CE"/>
    <w:rsid w:val="0009713C"/>
    <w:rsid w:val="000A2CB5"/>
    <w:rsid w:val="000A4F9B"/>
    <w:rsid w:val="000A751F"/>
    <w:rsid w:val="000B56F5"/>
    <w:rsid w:val="000B63FE"/>
    <w:rsid w:val="000B745A"/>
    <w:rsid w:val="000D651A"/>
    <w:rsid w:val="001365D8"/>
    <w:rsid w:val="00157496"/>
    <w:rsid w:val="001719A6"/>
    <w:rsid w:val="001B57DC"/>
    <w:rsid w:val="001C036C"/>
    <w:rsid w:val="001C0CCB"/>
    <w:rsid w:val="001C1905"/>
    <w:rsid w:val="001D790D"/>
    <w:rsid w:val="001F4B1A"/>
    <w:rsid w:val="002108B3"/>
    <w:rsid w:val="0021476D"/>
    <w:rsid w:val="00232497"/>
    <w:rsid w:val="00247E10"/>
    <w:rsid w:val="00286F72"/>
    <w:rsid w:val="002B7EB4"/>
    <w:rsid w:val="002C1D39"/>
    <w:rsid w:val="002C56E3"/>
    <w:rsid w:val="002D1474"/>
    <w:rsid w:val="002E635A"/>
    <w:rsid w:val="003255DE"/>
    <w:rsid w:val="00330511"/>
    <w:rsid w:val="00333001"/>
    <w:rsid w:val="00352142"/>
    <w:rsid w:val="0036307A"/>
    <w:rsid w:val="0037024D"/>
    <w:rsid w:val="00381F75"/>
    <w:rsid w:val="00383899"/>
    <w:rsid w:val="00384B28"/>
    <w:rsid w:val="00392467"/>
    <w:rsid w:val="003B34DC"/>
    <w:rsid w:val="003F3723"/>
    <w:rsid w:val="003F60BE"/>
    <w:rsid w:val="004009EF"/>
    <w:rsid w:val="004451C2"/>
    <w:rsid w:val="00474754"/>
    <w:rsid w:val="00487D27"/>
    <w:rsid w:val="004A059B"/>
    <w:rsid w:val="004C782F"/>
    <w:rsid w:val="004D63FD"/>
    <w:rsid w:val="005029C1"/>
    <w:rsid w:val="00502BCE"/>
    <w:rsid w:val="00521B4B"/>
    <w:rsid w:val="005328CF"/>
    <w:rsid w:val="00547A06"/>
    <w:rsid w:val="00547D2E"/>
    <w:rsid w:val="00560059"/>
    <w:rsid w:val="0056492E"/>
    <w:rsid w:val="00577E80"/>
    <w:rsid w:val="0058725F"/>
    <w:rsid w:val="005A38C1"/>
    <w:rsid w:val="005B433A"/>
    <w:rsid w:val="005C4D2F"/>
    <w:rsid w:val="005E6D92"/>
    <w:rsid w:val="005F0342"/>
    <w:rsid w:val="005F104B"/>
    <w:rsid w:val="005F43F4"/>
    <w:rsid w:val="00610216"/>
    <w:rsid w:val="00620C09"/>
    <w:rsid w:val="00623D59"/>
    <w:rsid w:val="00632AA6"/>
    <w:rsid w:val="006408E2"/>
    <w:rsid w:val="00642587"/>
    <w:rsid w:val="00647145"/>
    <w:rsid w:val="006619EB"/>
    <w:rsid w:val="00686ACF"/>
    <w:rsid w:val="006907A6"/>
    <w:rsid w:val="006A3591"/>
    <w:rsid w:val="006E052F"/>
    <w:rsid w:val="006F6275"/>
    <w:rsid w:val="00710B8B"/>
    <w:rsid w:val="00736397"/>
    <w:rsid w:val="00742426"/>
    <w:rsid w:val="00751274"/>
    <w:rsid w:val="007838F8"/>
    <w:rsid w:val="00785551"/>
    <w:rsid w:val="00790F32"/>
    <w:rsid w:val="007B0807"/>
    <w:rsid w:val="007C2F14"/>
    <w:rsid w:val="007D1843"/>
    <w:rsid w:val="007D4A06"/>
    <w:rsid w:val="007E7211"/>
    <w:rsid w:val="007F2D34"/>
    <w:rsid w:val="0080513D"/>
    <w:rsid w:val="008124FD"/>
    <w:rsid w:val="0081401D"/>
    <w:rsid w:val="00815604"/>
    <w:rsid w:val="00825120"/>
    <w:rsid w:val="00844A15"/>
    <w:rsid w:val="008462D2"/>
    <w:rsid w:val="00852468"/>
    <w:rsid w:val="00864848"/>
    <w:rsid w:val="00864C28"/>
    <w:rsid w:val="0086757F"/>
    <w:rsid w:val="00873366"/>
    <w:rsid w:val="0088192A"/>
    <w:rsid w:val="0088782A"/>
    <w:rsid w:val="008A3933"/>
    <w:rsid w:val="008B49B7"/>
    <w:rsid w:val="008C6A12"/>
    <w:rsid w:val="008D3B43"/>
    <w:rsid w:val="0090566B"/>
    <w:rsid w:val="009268A4"/>
    <w:rsid w:val="00935072"/>
    <w:rsid w:val="00943B3B"/>
    <w:rsid w:val="00943F02"/>
    <w:rsid w:val="00961580"/>
    <w:rsid w:val="00963F66"/>
    <w:rsid w:val="00967CF7"/>
    <w:rsid w:val="00973727"/>
    <w:rsid w:val="00983EA5"/>
    <w:rsid w:val="009A25D5"/>
    <w:rsid w:val="009A7734"/>
    <w:rsid w:val="009B4812"/>
    <w:rsid w:val="009F3EF5"/>
    <w:rsid w:val="00A03B09"/>
    <w:rsid w:val="00A230D2"/>
    <w:rsid w:val="00A24471"/>
    <w:rsid w:val="00A24D6E"/>
    <w:rsid w:val="00A44145"/>
    <w:rsid w:val="00A84FE8"/>
    <w:rsid w:val="00A931A2"/>
    <w:rsid w:val="00AA0510"/>
    <w:rsid w:val="00AA1EF5"/>
    <w:rsid w:val="00AA29E1"/>
    <w:rsid w:val="00AC1338"/>
    <w:rsid w:val="00AD68F1"/>
    <w:rsid w:val="00B32B3D"/>
    <w:rsid w:val="00B332B0"/>
    <w:rsid w:val="00B34513"/>
    <w:rsid w:val="00B43310"/>
    <w:rsid w:val="00B66C28"/>
    <w:rsid w:val="00B74433"/>
    <w:rsid w:val="00B8254C"/>
    <w:rsid w:val="00B84971"/>
    <w:rsid w:val="00BC4DC4"/>
    <w:rsid w:val="00BC689E"/>
    <w:rsid w:val="00BD2AF3"/>
    <w:rsid w:val="00BD2DBD"/>
    <w:rsid w:val="00BF59B3"/>
    <w:rsid w:val="00C05F3A"/>
    <w:rsid w:val="00C2550E"/>
    <w:rsid w:val="00C30C82"/>
    <w:rsid w:val="00C60F77"/>
    <w:rsid w:val="00C66382"/>
    <w:rsid w:val="00C70B98"/>
    <w:rsid w:val="00C81D24"/>
    <w:rsid w:val="00C97877"/>
    <w:rsid w:val="00CB57EA"/>
    <w:rsid w:val="00CD3AAA"/>
    <w:rsid w:val="00D04887"/>
    <w:rsid w:val="00D21A5F"/>
    <w:rsid w:val="00D307EA"/>
    <w:rsid w:val="00D43E4C"/>
    <w:rsid w:val="00D56224"/>
    <w:rsid w:val="00D72899"/>
    <w:rsid w:val="00D80A3C"/>
    <w:rsid w:val="00D85F80"/>
    <w:rsid w:val="00D94A65"/>
    <w:rsid w:val="00DC69A7"/>
    <w:rsid w:val="00DE31ED"/>
    <w:rsid w:val="00DF2891"/>
    <w:rsid w:val="00E00557"/>
    <w:rsid w:val="00E03521"/>
    <w:rsid w:val="00E145AA"/>
    <w:rsid w:val="00E152A7"/>
    <w:rsid w:val="00E23AB9"/>
    <w:rsid w:val="00E36D6B"/>
    <w:rsid w:val="00E710E1"/>
    <w:rsid w:val="00E84BAF"/>
    <w:rsid w:val="00E873DF"/>
    <w:rsid w:val="00E93F1C"/>
    <w:rsid w:val="00EA2A5C"/>
    <w:rsid w:val="00EA6898"/>
    <w:rsid w:val="00EC361A"/>
    <w:rsid w:val="00ED4C15"/>
    <w:rsid w:val="00ED58D1"/>
    <w:rsid w:val="00EE0E68"/>
    <w:rsid w:val="00EE2FAA"/>
    <w:rsid w:val="00F01C51"/>
    <w:rsid w:val="00F10F2F"/>
    <w:rsid w:val="00F1101C"/>
    <w:rsid w:val="00F17638"/>
    <w:rsid w:val="00F30E57"/>
    <w:rsid w:val="00F45ED9"/>
    <w:rsid w:val="00F85453"/>
    <w:rsid w:val="00F877EC"/>
    <w:rsid w:val="00F91A4D"/>
    <w:rsid w:val="00F9735B"/>
    <w:rsid w:val="00FA0137"/>
    <w:rsid w:val="00FA59D9"/>
    <w:rsid w:val="00FB6952"/>
    <w:rsid w:val="00FD49E4"/>
    <w:rsid w:val="00FE7601"/>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 w:type="character" w:customStyle="1" w:styleId="lrzxr">
    <w:name w:val="lrzxr"/>
    <w:basedOn w:val="DefaultParagraphFont"/>
    <w:rsid w:val="00C70B98"/>
  </w:style>
  <w:style w:type="character" w:customStyle="1" w:styleId="break-words">
    <w:name w:val="break-words"/>
    <w:basedOn w:val="DefaultParagraphFont"/>
    <w:rsid w:val="00C7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1939866762">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2023-01-05T20:24:00Z</cp:lastPrinted>
  <dcterms:created xsi:type="dcterms:W3CDTF">2025-03-07T18:07:00Z</dcterms:created>
  <dcterms:modified xsi:type="dcterms:W3CDTF">2025-03-07T18:16:00Z</dcterms:modified>
</cp:coreProperties>
</file>