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E11088">
      <w:pPr>
        <w:pStyle w:val="Subtitle"/>
        <w:jc w:val="left"/>
        <w:rPr>
          <w:rFonts w:ascii="Times New Roman" w:hAnsi="Times New Roman"/>
          <w:i/>
          <w:sz w:val="20"/>
          <w:szCs w:val="20"/>
        </w:rPr>
      </w:pPr>
    </w:p>
    <w:p w14:paraId="3007CA6E" w14:textId="36A4796D" w:rsidR="00762696" w:rsidRPr="00937F04" w:rsidRDefault="00915D6F" w:rsidP="00E11088">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E11088">
      <w:pPr>
        <w:rPr>
          <w:b/>
          <w:color w:val="000000"/>
          <w:sz w:val="20"/>
          <w:u w:val="single"/>
        </w:rPr>
      </w:pPr>
    </w:p>
    <w:p w14:paraId="013E163A" w14:textId="45E758CE" w:rsidR="00C44DF9" w:rsidRDefault="00433167" w:rsidP="00E11088">
      <w:pPr>
        <w:jc w:val="center"/>
        <w:rPr>
          <w:rFonts w:ascii="Helvetica" w:hAnsi="Helvetica"/>
          <w:b/>
          <w:color w:val="000000"/>
          <w:sz w:val="30"/>
          <w:szCs w:val="30"/>
        </w:rPr>
      </w:pPr>
      <w:r>
        <w:rPr>
          <w:rFonts w:ascii="Helvetica" w:hAnsi="Helvetica"/>
          <w:b/>
          <w:color w:val="000000"/>
          <w:sz w:val="30"/>
          <w:szCs w:val="30"/>
        </w:rPr>
        <w:t>Tubelite</w:t>
      </w:r>
      <w:r w:rsidR="001E4B97">
        <w:rPr>
          <w:rFonts w:ascii="Helvetica" w:hAnsi="Helvetica"/>
          <w:b/>
          <w:color w:val="000000"/>
          <w:sz w:val="30"/>
          <w:szCs w:val="30"/>
        </w:rPr>
        <w:t xml:space="preserve"> </w:t>
      </w:r>
      <w:r w:rsidR="00C44DF9">
        <w:rPr>
          <w:rFonts w:ascii="Helvetica" w:hAnsi="Helvetica"/>
          <w:b/>
          <w:color w:val="000000"/>
          <w:sz w:val="30"/>
          <w:szCs w:val="30"/>
        </w:rPr>
        <w:t>promotes Dan Goodman to regional sales manager,</w:t>
      </w:r>
    </w:p>
    <w:p w14:paraId="1F61D541" w14:textId="2A611678" w:rsidR="00C91B03" w:rsidRPr="006F029C" w:rsidRDefault="00C44DF9" w:rsidP="00E11088">
      <w:pPr>
        <w:jc w:val="center"/>
        <w:rPr>
          <w:rFonts w:ascii="Helvetica" w:hAnsi="Helvetica"/>
          <w:b/>
          <w:color w:val="000000"/>
          <w:sz w:val="30"/>
          <w:szCs w:val="30"/>
        </w:rPr>
      </w:pPr>
      <w:r>
        <w:rPr>
          <w:rFonts w:ascii="Helvetica" w:hAnsi="Helvetica"/>
          <w:b/>
          <w:color w:val="000000"/>
          <w:sz w:val="30"/>
          <w:szCs w:val="30"/>
        </w:rPr>
        <w:t>Jim Oberlin becomes independent sales representative</w:t>
      </w:r>
    </w:p>
    <w:p w14:paraId="6CD21637" w14:textId="77777777" w:rsidR="00762696" w:rsidRPr="00FF447D" w:rsidRDefault="00762696" w:rsidP="00E11088">
      <w:pPr>
        <w:contextualSpacing/>
        <w:rPr>
          <w:color w:val="000000"/>
          <w:sz w:val="22"/>
          <w:szCs w:val="22"/>
        </w:rPr>
      </w:pPr>
    </w:p>
    <w:p w14:paraId="55CD6F35" w14:textId="77777777" w:rsidR="00E11088" w:rsidRPr="00B2082E" w:rsidRDefault="00E11088" w:rsidP="00E11088">
      <w:pPr>
        <w:rPr>
          <w:sz w:val="22"/>
          <w:szCs w:val="22"/>
        </w:rPr>
      </w:pPr>
      <w:r w:rsidRPr="008D1B2A">
        <w:rPr>
          <w:sz w:val="22"/>
          <w:szCs w:val="22"/>
        </w:rPr>
        <w:t xml:space="preserve">Walker, Michigan (April 2022) –  Dan Goodman has been promoted to serve as Tubelite Inc.’s regional sales manager for the Midwest and East territories. He moves into the position as Jim Oberlin transitions to the role of independent architectural sales representative based in </w:t>
      </w:r>
      <w:r>
        <w:rPr>
          <w:sz w:val="22"/>
          <w:szCs w:val="22"/>
        </w:rPr>
        <w:t>Western</w:t>
      </w:r>
      <w:r w:rsidRPr="008D1B2A">
        <w:rPr>
          <w:sz w:val="22"/>
          <w:szCs w:val="22"/>
        </w:rPr>
        <w:t xml:space="preserve"> </w:t>
      </w:r>
      <w:r w:rsidRPr="00B2082E">
        <w:rPr>
          <w:sz w:val="22"/>
          <w:szCs w:val="22"/>
        </w:rPr>
        <w:t>New York.</w:t>
      </w:r>
    </w:p>
    <w:p w14:paraId="4530395E" w14:textId="77777777" w:rsidR="00E11088" w:rsidRPr="00B2082E" w:rsidRDefault="00E11088" w:rsidP="00E11088">
      <w:pPr>
        <w:rPr>
          <w:sz w:val="22"/>
          <w:szCs w:val="22"/>
        </w:rPr>
      </w:pPr>
    </w:p>
    <w:p w14:paraId="6615A150" w14:textId="7C1578F1" w:rsidR="00E11088" w:rsidRDefault="00E11088" w:rsidP="00E11088">
      <w:pPr>
        <w:rPr>
          <w:sz w:val="22"/>
          <w:szCs w:val="22"/>
        </w:rPr>
      </w:pPr>
      <w:r w:rsidRPr="00B2082E">
        <w:rPr>
          <w:sz w:val="22"/>
          <w:szCs w:val="22"/>
        </w:rPr>
        <w:t>Both Goodman and Oberlin have extensive experience working with commercial architects, glazing contractors and building project teams. They provide consultative support regarding Tubelite’s architectural aluminum storefront, curtainwall, entrance, window and daylight control systems.</w:t>
      </w:r>
      <w:r>
        <w:rPr>
          <w:sz w:val="22"/>
          <w:szCs w:val="22"/>
        </w:rPr>
        <w:t xml:space="preserve"> Each also is a </w:t>
      </w:r>
      <w:r w:rsidRPr="00B2082E">
        <w:rPr>
          <w:sz w:val="22"/>
          <w:szCs w:val="22"/>
        </w:rPr>
        <w:t xml:space="preserve">member </w:t>
      </w:r>
      <w:r>
        <w:rPr>
          <w:sz w:val="22"/>
          <w:szCs w:val="22"/>
        </w:rPr>
        <w:t>of</w:t>
      </w:r>
      <w:r w:rsidRPr="00B2082E">
        <w:rPr>
          <w:sz w:val="22"/>
          <w:szCs w:val="22"/>
        </w:rPr>
        <w:t xml:space="preserve"> the Construction Specifications Institute (CSI)</w:t>
      </w:r>
      <w:r>
        <w:rPr>
          <w:sz w:val="22"/>
          <w:szCs w:val="22"/>
        </w:rPr>
        <w:t xml:space="preserve"> and participate in educational chapter events</w:t>
      </w:r>
      <w:r w:rsidRPr="00B2082E">
        <w:rPr>
          <w:sz w:val="22"/>
          <w:szCs w:val="22"/>
        </w:rPr>
        <w:t>.</w:t>
      </w:r>
    </w:p>
    <w:p w14:paraId="66DA75EB" w14:textId="77777777" w:rsidR="00E11088" w:rsidRPr="00B2082E" w:rsidRDefault="00E11088" w:rsidP="00E11088">
      <w:pPr>
        <w:rPr>
          <w:sz w:val="22"/>
          <w:szCs w:val="22"/>
        </w:rPr>
      </w:pPr>
    </w:p>
    <w:p w14:paraId="65EA9BE0" w14:textId="77777777" w:rsidR="00E11088" w:rsidRPr="00B2082E" w:rsidRDefault="00E11088" w:rsidP="00E11088">
      <w:pPr>
        <w:rPr>
          <w:sz w:val="22"/>
          <w:szCs w:val="22"/>
        </w:rPr>
      </w:pPr>
      <w:r w:rsidRPr="00B2082E">
        <w:rPr>
          <w:sz w:val="22"/>
          <w:szCs w:val="22"/>
        </w:rPr>
        <w:t xml:space="preserve">Goodman started his career at Tubelite 28 years ago on the production floor in Reed City, Michigan. He expanded his knowledge and skills as part of the estimating staff. In 2001, </w:t>
      </w:r>
      <w:r>
        <w:rPr>
          <w:sz w:val="22"/>
          <w:szCs w:val="22"/>
        </w:rPr>
        <w:t>he</w:t>
      </w:r>
      <w:r w:rsidRPr="00B2082E">
        <w:rPr>
          <w:sz w:val="22"/>
          <w:szCs w:val="22"/>
        </w:rPr>
        <w:t xml:space="preserve"> went into field sales as a client development manager for western Michigan, and later, eastern Michigan.</w:t>
      </w:r>
    </w:p>
    <w:p w14:paraId="746AC29A" w14:textId="77777777" w:rsidR="00E11088" w:rsidRPr="00B2082E" w:rsidRDefault="00E11088" w:rsidP="00E11088">
      <w:pPr>
        <w:rPr>
          <w:sz w:val="22"/>
          <w:szCs w:val="22"/>
        </w:rPr>
      </w:pPr>
    </w:p>
    <w:p w14:paraId="3EB8932B" w14:textId="77777777" w:rsidR="00E11088" w:rsidRPr="008D1B2A" w:rsidRDefault="00E11088" w:rsidP="00E11088">
      <w:pPr>
        <w:rPr>
          <w:sz w:val="22"/>
          <w:szCs w:val="22"/>
        </w:rPr>
      </w:pPr>
      <w:r w:rsidRPr="00B2082E">
        <w:rPr>
          <w:sz w:val="22"/>
          <w:szCs w:val="22"/>
        </w:rPr>
        <w:t>Collaborating with clients, Goodman grew Tubelite’s market share across Michigan under Oberlin’s guidance. Planning for succession, after 40 years in the industry and the past eight with Tubelite, Oberlin is looking forward to a reduction in travel demands. He plan</w:t>
      </w:r>
      <w:r>
        <w:rPr>
          <w:sz w:val="22"/>
          <w:szCs w:val="22"/>
        </w:rPr>
        <w:t xml:space="preserve">s to promote Tubelite and </w:t>
      </w:r>
      <w:r w:rsidRPr="008D1B2A">
        <w:rPr>
          <w:sz w:val="22"/>
          <w:szCs w:val="22"/>
        </w:rPr>
        <w:t>work with customers close</w:t>
      </w:r>
      <w:r>
        <w:rPr>
          <w:sz w:val="22"/>
          <w:szCs w:val="22"/>
        </w:rPr>
        <w:t>r</w:t>
      </w:r>
      <w:r w:rsidRPr="008D1B2A">
        <w:rPr>
          <w:sz w:val="22"/>
          <w:szCs w:val="22"/>
        </w:rPr>
        <w:t xml:space="preserve"> to </w:t>
      </w:r>
      <w:r>
        <w:rPr>
          <w:sz w:val="22"/>
          <w:szCs w:val="22"/>
        </w:rPr>
        <w:t xml:space="preserve">his </w:t>
      </w:r>
      <w:r w:rsidRPr="008D1B2A">
        <w:rPr>
          <w:sz w:val="22"/>
          <w:szCs w:val="22"/>
        </w:rPr>
        <w:t>home</w:t>
      </w:r>
      <w:r>
        <w:rPr>
          <w:sz w:val="22"/>
          <w:szCs w:val="22"/>
        </w:rPr>
        <w:t xml:space="preserve"> in Western New York</w:t>
      </w:r>
      <w:r w:rsidRPr="008D1B2A">
        <w:rPr>
          <w:sz w:val="22"/>
          <w:szCs w:val="22"/>
        </w:rPr>
        <w:t>.</w:t>
      </w:r>
    </w:p>
    <w:p w14:paraId="467A9AFB" w14:textId="0E4A9058" w:rsidR="00C91B03" w:rsidRPr="001E4B97" w:rsidRDefault="00C91B03" w:rsidP="00E11088">
      <w:pPr>
        <w:rPr>
          <w:color w:val="000000"/>
          <w:sz w:val="22"/>
          <w:szCs w:val="22"/>
        </w:rPr>
      </w:pPr>
    </w:p>
    <w:p w14:paraId="3EF8D70C" w14:textId="6A4E998E" w:rsidR="007B58CD" w:rsidRPr="0053448A" w:rsidRDefault="007B58CD" w:rsidP="00E11088">
      <w:pPr>
        <w:ind w:right="-180"/>
        <w:rPr>
          <w:color w:val="000000"/>
          <w:sz w:val="22"/>
          <w:szCs w:val="22"/>
        </w:rPr>
      </w:pPr>
      <w:r w:rsidRPr="0053448A">
        <w:rPr>
          <w:color w:val="000000"/>
          <w:sz w:val="22"/>
          <w:szCs w:val="22"/>
        </w:rPr>
        <w:t xml:space="preserve">To learn more about Tubelite’s personnel, products and programs, please visit </w:t>
      </w:r>
      <w:hyperlink r:id="rId7" w:history="1">
        <w:r w:rsidR="00E11088" w:rsidRPr="00E11088">
          <w:rPr>
            <w:rStyle w:val="Hyperlink"/>
            <w:sz w:val="22"/>
            <w:szCs w:val="22"/>
          </w:rPr>
          <w:t>https://tubeliteinc.com</w:t>
        </w:r>
      </w:hyperlink>
      <w:r w:rsidR="00E11088">
        <w:rPr>
          <w:color w:val="000000"/>
          <w:sz w:val="22"/>
          <w:szCs w:val="22"/>
        </w:rPr>
        <w:t xml:space="preserve">. </w:t>
      </w:r>
      <w:r w:rsidRPr="0053448A">
        <w:rPr>
          <w:color w:val="000000"/>
          <w:sz w:val="22"/>
          <w:szCs w:val="22"/>
        </w:rPr>
        <w:t>For information on employment opportunities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22D80D3D" w:rsidR="007B58CD" w:rsidRDefault="007B58CD" w:rsidP="00E11088">
      <w:pPr>
        <w:widowControl w:val="0"/>
        <w:autoSpaceDE w:val="0"/>
        <w:autoSpaceDN w:val="0"/>
        <w:adjustRightInd w:val="0"/>
        <w:spacing w:after="320"/>
        <w:contextualSpacing/>
        <w:rPr>
          <w:color w:val="000000"/>
          <w:sz w:val="22"/>
          <w:szCs w:val="22"/>
        </w:rPr>
      </w:pPr>
    </w:p>
    <w:p w14:paraId="5580A158" w14:textId="77777777" w:rsidR="00BA3152" w:rsidRDefault="00BA3152" w:rsidP="00E11088">
      <w:pPr>
        <w:widowControl w:val="0"/>
        <w:autoSpaceDE w:val="0"/>
        <w:autoSpaceDN w:val="0"/>
        <w:adjustRightInd w:val="0"/>
        <w:spacing w:after="320"/>
        <w:contextualSpacing/>
        <w:rPr>
          <w:color w:val="000000"/>
          <w:sz w:val="22"/>
          <w:szCs w:val="22"/>
        </w:rPr>
      </w:pPr>
    </w:p>
    <w:p w14:paraId="2A609325" w14:textId="77777777" w:rsidR="007B58CD" w:rsidRPr="00D27A81" w:rsidRDefault="007B58CD" w:rsidP="00E11088">
      <w:pPr>
        <w:contextualSpacing/>
        <w:outlineLvl w:val="0"/>
        <w:rPr>
          <w:i/>
          <w:color w:val="000000"/>
          <w:sz w:val="20"/>
        </w:rPr>
      </w:pPr>
      <w:r w:rsidRPr="00D27A81">
        <w:rPr>
          <w:i/>
          <w:color w:val="000000"/>
          <w:sz w:val="20"/>
        </w:rPr>
        <w:t>About Tubelite Inc.</w:t>
      </w:r>
    </w:p>
    <w:p w14:paraId="4DB45E3A" w14:textId="77777777" w:rsidR="00C67AA4" w:rsidRPr="00D27A81" w:rsidRDefault="00C67AA4" w:rsidP="00E11088">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E11088">
      <w:pPr>
        <w:widowControl w:val="0"/>
        <w:autoSpaceDE w:val="0"/>
        <w:autoSpaceDN w:val="0"/>
        <w:adjustRightInd w:val="0"/>
        <w:rPr>
          <w:i/>
          <w:color w:val="000000"/>
          <w:sz w:val="20"/>
        </w:rPr>
      </w:pPr>
    </w:p>
    <w:p w14:paraId="74E13EAA" w14:textId="77777777" w:rsidR="00C67AA4" w:rsidRPr="00D27A81" w:rsidRDefault="00C67AA4" w:rsidP="00E11088">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E11088">
      <w:pPr>
        <w:contextualSpacing/>
        <w:rPr>
          <w:i/>
          <w:color w:val="000000"/>
          <w:sz w:val="20"/>
        </w:rPr>
      </w:pPr>
    </w:p>
    <w:p w14:paraId="7C321B08" w14:textId="2999B164" w:rsidR="00C67AA4" w:rsidRDefault="00C67AA4" w:rsidP="00E11088">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the National Fenestration Rating Council (NFRC)</w:t>
      </w:r>
      <w:r w:rsidR="000F6095">
        <w:rPr>
          <w:i/>
          <w:color w:val="000000"/>
          <w:sz w:val="20"/>
          <w:szCs w:val="20"/>
          <w:lang w:val="en-US"/>
        </w:rPr>
        <w:t>, t</w:t>
      </w:r>
      <w:r w:rsidR="00810AD0" w:rsidRPr="00D27A81">
        <w:rPr>
          <w:i/>
          <w:color w:val="000000"/>
          <w:sz w:val="20"/>
          <w:szCs w:val="20"/>
        </w:rPr>
        <w:t xml:space="preserve">he </w:t>
      </w:r>
      <w:r w:rsidR="00810AD0">
        <w:rPr>
          <w:i/>
          <w:color w:val="000000"/>
          <w:sz w:val="20"/>
          <w:szCs w:val="20"/>
          <w:lang w:val="en-US"/>
        </w:rPr>
        <w:t>National Glass Association</w:t>
      </w:r>
      <w:r w:rsidR="00810AD0" w:rsidRPr="00D27A81">
        <w:rPr>
          <w:i/>
          <w:color w:val="000000"/>
          <w:sz w:val="20"/>
          <w:szCs w:val="20"/>
        </w:rPr>
        <w:t xml:space="preserve"> (</w:t>
      </w:r>
      <w:r w:rsidR="00810AD0">
        <w:rPr>
          <w:i/>
          <w:color w:val="000000"/>
          <w:sz w:val="20"/>
          <w:szCs w:val="20"/>
          <w:lang w:val="en-US"/>
        </w:rPr>
        <w:t>NGA</w:t>
      </w:r>
      <w:r w:rsidR="00810AD0" w:rsidRPr="00D27A81">
        <w:rPr>
          <w:i/>
          <w:color w:val="000000"/>
          <w:sz w:val="20"/>
          <w:szCs w:val="20"/>
        </w:rPr>
        <w:t>)</w:t>
      </w:r>
      <w:r w:rsidRPr="00D27A81">
        <w:rPr>
          <w:i/>
          <w:color w:val="000000"/>
          <w:sz w:val="20"/>
          <w:szCs w:val="20"/>
        </w:rPr>
        <w:t xml:space="preserve"> and the U.S. Green Building Council (USGBC).</w:t>
      </w:r>
    </w:p>
    <w:p w14:paraId="5F7F92CC" w14:textId="77777777" w:rsidR="00C86766" w:rsidRPr="0047411E" w:rsidRDefault="00C86766" w:rsidP="00E11088">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F4F1" w14:textId="77777777" w:rsidR="003157F8" w:rsidRDefault="003157F8">
      <w:r>
        <w:separator/>
      </w:r>
    </w:p>
  </w:endnote>
  <w:endnote w:type="continuationSeparator" w:id="0">
    <w:p w14:paraId="3DD5635B" w14:textId="77777777" w:rsidR="003157F8" w:rsidRDefault="0031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7E" w14:textId="77777777" w:rsidR="00312783" w:rsidRDefault="003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3B7" w14:textId="77777777" w:rsidR="00312783" w:rsidRDefault="0031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9C71" w14:textId="77777777" w:rsidR="003157F8" w:rsidRDefault="003157F8">
      <w:r>
        <w:separator/>
      </w:r>
    </w:p>
  </w:footnote>
  <w:footnote w:type="continuationSeparator" w:id="0">
    <w:p w14:paraId="307EE75F" w14:textId="77777777" w:rsidR="003157F8" w:rsidRDefault="0031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2A7B36DF"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53F4C9AD"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72726AE1"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994"/>
    <w:rsid w:val="00060E4C"/>
    <w:rsid w:val="00065574"/>
    <w:rsid w:val="00066CF0"/>
    <w:rsid w:val="000808FF"/>
    <w:rsid w:val="00083B73"/>
    <w:rsid w:val="00097EBF"/>
    <w:rsid w:val="000A228A"/>
    <w:rsid w:val="000B2450"/>
    <w:rsid w:val="000B7CA5"/>
    <w:rsid w:val="000C6B23"/>
    <w:rsid w:val="000C7553"/>
    <w:rsid w:val="000D2557"/>
    <w:rsid w:val="000D5DA4"/>
    <w:rsid w:val="000E3C8B"/>
    <w:rsid w:val="000E4250"/>
    <w:rsid w:val="000E4F06"/>
    <w:rsid w:val="000E6580"/>
    <w:rsid w:val="000F6095"/>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CE4"/>
    <w:rsid w:val="001E7BD9"/>
    <w:rsid w:val="001F10B4"/>
    <w:rsid w:val="001F1F8A"/>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63F1"/>
    <w:rsid w:val="002A0E7D"/>
    <w:rsid w:val="002A6B3C"/>
    <w:rsid w:val="002A6DBC"/>
    <w:rsid w:val="002A7142"/>
    <w:rsid w:val="002B0CD0"/>
    <w:rsid w:val="002B404C"/>
    <w:rsid w:val="002B6A66"/>
    <w:rsid w:val="002C062C"/>
    <w:rsid w:val="002C0EF0"/>
    <w:rsid w:val="002C1B34"/>
    <w:rsid w:val="002C7255"/>
    <w:rsid w:val="002C7631"/>
    <w:rsid w:val="002D0B44"/>
    <w:rsid w:val="002D2731"/>
    <w:rsid w:val="002D319A"/>
    <w:rsid w:val="002D36A4"/>
    <w:rsid w:val="002D7605"/>
    <w:rsid w:val="002E3972"/>
    <w:rsid w:val="002F1FF8"/>
    <w:rsid w:val="00301E6B"/>
    <w:rsid w:val="003052B5"/>
    <w:rsid w:val="00311C0A"/>
    <w:rsid w:val="003124A6"/>
    <w:rsid w:val="00312783"/>
    <w:rsid w:val="003157F8"/>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3167"/>
    <w:rsid w:val="00435B1C"/>
    <w:rsid w:val="004451A6"/>
    <w:rsid w:val="0044730F"/>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593"/>
    <w:rsid w:val="006F029C"/>
    <w:rsid w:val="006F4CAD"/>
    <w:rsid w:val="0070516A"/>
    <w:rsid w:val="007073FC"/>
    <w:rsid w:val="0070779A"/>
    <w:rsid w:val="0071705C"/>
    <w:rsid w:val="00720D58"/>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D55"/>
    <w:rsid w:val="00810AD0"/>
    <w:rsid w:val="0081405A"/>
    <w:rsid w:val="00814EBC"/>
    <w:rsid w:val="00817F40"/>
    <w:rsid w:val="00821CFC"/>
    <w:rsid w:val="008233D9"/>
    <w:rsid w:val="00824CB8"/>
    <w:rsid w:val="00824E74"/>
    <w:rsid w:val="0082717C"/>
    <w:rsid w:val="00832734"/>
    <w:rsid w:val="00835CEE"/>
    <w:rsid w:val="0084244A"/>
    <w:rsid w:val="00842CC0"/>
    <w:rsid w:val="00843154"/>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4E43"/>
    <w:rsid w:val="008D1B2A"/>
    <w:rsid w:val="008D2D60"/>
    <w:rsid w:val="008D5096"/>
    <w:rsid w:val="008E2DDE"/>
    <w:rsid w:val="008E36DE"/>
    <w:rsid w:val="008E532E"/>
    <w:rsid w:val="008E5BCD"/>
    <w:rsid w:val="008E6AC5"/>
    <w:rsid w:val="008E741B"/>
    <w:rsid w:val="008E77CE"/>
    <w:rsid w:val="008E7CA6"/>
    <w:rsid w:val="008F4047"/>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2762B"/>
    <w:rsid w:val="00A3178F"/>
    <w:rsid w:val="00A31BC8"/>
    <w:rsid w:val="00A344AA"/>
    <w:rsid w:val="00A34EC6"/>
    <w:rsid w:val="00A36DD8"/>
    <w:rsid w:val="00A4175D"/>
    <w:rsid w:val="00A43CAD"/>
    <w:rsid w:val="00A51E1F"/>
    <w:rsid w:val="00A56CAD"/>
    <w:rsid w:val="00A60A0B"/>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0CCF"/>
    <w:rsid w:val="00B676B2"/>
    <w:rsid w:val="00B71C08"/>
    <w:rsid w:val="00B72765"/>
    <w:rsid w:val="00B76557"/>
    <w:rsid w:val="00B77098"/>
    <w:rsid w:val="00B87548"/>
    <w:rsid w:val="00B879D9"/>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2A"/>
    <w:rsid w:val="00EC55D7"/>
    <w:rsid w:val="00EC5F85"/>
    <w:rsid w:val="00ED22D6"/>
    <w:rsid w:val="00ED2C0C"/>
    <w:rsid w:val="00ED3702"/>
    <w:rsid w:val="00ED3C7C"/>
    <w:rsid w:val="00ED4A09"/>
    <w:rsid w:val="00EE1D6E"/>
    <w:rsid w:val="00EE66E1"/>
    <w:rsid w:val="00EF0FFD"/>
    <w:rsid w:val="00EF2CA7"/>
    <w:rsid w:val="00EF401E"/>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2979"/>
    <w:rsid w:val="00F83819"/>
    <w:rsid w:val="00F85313"/>
    <w:rsid w:val="00F85FB9"/>
    <w:rsid w:val="00F8636B"/>
    <w:rsid w:val="00F86A2F"/>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F81BD"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2861</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2</cp:revision>
  <cp:lastPrinted>2022-01-10T22:34:00Z</cp:lastPrinted>
  <dcterms:created xsi:type="dcterms:W3CDTF">2022-04-13T15:51:00Z</dcterms:created>
  <dcterms:modified xsi:type="dcterms:W3CDTF">2022-04-13T15:51:00Z</dcterms:modified>
</cp:coreProperties>
</file>