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5B" w:rsidRPr="000C6664"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0C6664">
        <w:rPr>
          <w:rFonts w:ascii="Helvetica" w:hAnsi="Helvetica"/>
          <w:sz w:val="56"/>
        </w:rPr>
        <w:t>P</w:t>
      </w:r>
      <w:r w:rsidRPr="000C6664">
        <w:rPr>
          <w:rFonts w:ascii="Helvetica-Narrow" w:hAnsi="Helvetica-Narrow"/>
          <w:sz w:val="56"/>
        </w:rPr>
        <w:t xml:space="preserve">ress </w:t>
      </w:r>
      <w:r w:rsidRPr="000C6664">
        <w:rPr>
          <w:rFonts w:ascii="Helvetica" w:hAnsi="Helvetica"/>
          <w:sz w:val="56"/>
        </w:rPr>
        <w:t>I</w:t>
      </w:r>
      <w:r w:rsidRPr="000C6664">
        <w:rPr>
          <w:rFonts w:ascii="Helvetica-Narrow" w:hAnsi="Helvetica-Narrow"/>
          <w:sz w:val="56"/>
        </w:rPr>
        <w:t>nformation</w:t>
      </w:r>
    </w:p>
    <w:p w:rsidR="00C53E5B"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b/>
          <w:sz w:val="18"/>
        </w:rPr>
        <w:t>Press Contacts:</w:t>
      </w:r>
    </w:p>
    <w:p w:rsidR="00C53E5B"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Heather West, Heather West Public Relations</w:t>
      </w:r>
    </w:p>
    <w:p w:rsidR="00C53E5B"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E-mail:</w:t>
      </w:r>
      <w:r w:rsidR="00B907A3">
        <w:rPr>
          <w:rFonts w:ascii="Arial" w:hAnsi="Arial"/>
          <w:sz w:val="18"/>
        </w:rPr>
        <w:t xml:space="preserve"> </w:t>
      </w:r>
      <w:hyperlink r:id="rId8" w:history="1">
        <w:r>
          <w:rPr>
            <w:rStyle w:val="Hyperlink"/>
            <w:rFonts w:ascii="Arial" w:hAnsi="Arial"/>
            <w:sz w:val="18"/>
          </w:rPr>
          <w:t>heather@heatherwestpr.com</w:t>
        </w:r>
      </w:hyperlink>
      <w:r>
        <w:rPr>
          <w:rFonts w:ascii="Arial" w:hAnsi="Arial"/>
          <w:sz w:val="18"/>
        </w:rPr>
        <w:t xml:space="preserve">; </w:t>
      </w:r>
      <w:r>
        <w:rPr>
          <w:rFonts w:ascii="Arial" w:hAnsi="Arial" w:cs="Arial"/>
          <w:sz w:val="18"/>
          <w:szCs w:val="18"/>
        </w:rPr>
        <w:t>612-724-8760</w:t>
      </w:r>
    </w:p>
    <w:p w:rsidR="00C53E5B" w:rsidRPr="00C76F33"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4"/>
          <w:szCs w:val="14"/>
        </w:rPr>
      </w:pPr>
    </w:p>
    <w:p w:rsidR="00C53E5B"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Angela Dickson, marketing manager, AAMA</w:t>
      </w:r>
    </w:p>
    <w:p w:rsidR="00C53E5B"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 xml:space="preserve">Email: </w:t>
      </w:r>
      <w:hyperlink r:id="rId9" w:history="1">
        <w:r w:rsidRPr="00FE7232">
          <w:rPr>
            <w:rStyle w:val="Hyperlink"/>
            <w:rFonts w:ascii="Arial" w:hAnsi="Arial"/>
            <w:sz w:val="18"/>
          </w:rPr>
          <w:t>adickson@aamanet.org</w:t>
        </w:r>
      </w:hyperlink>
      <w:r>
        <w:rPr>
          <w:rFonts w:ascii="Arial" w:hAnsi="Arial"/>
          <w:sz w:val="18"/>
        </w:rPr>
        <w:t xml:space="preserve">; </w:t>
      </w:r>
      <w:r w:rsidR="0092594F">
        <w:rPr>
          <w:rFonts w:ascii="Arial" w:hAnsi="Arial"/>
          <w:sz w:val="18"/>
        </w:rPr>
        <w:t>714-596-3574</w:t>
      </w:r>
    </w:p>
    <w:p w:rsidR="00C53E5B" w:rsidRPr="000C6664" w:rsidRDefault="004E3113" w:rsidP="00C53E5B">
      <w:pPr>
        <w:pStyle w:val="Title"/>
        <w:jc w:val="right"/>
        <w:rPr>
          <w:b w:val="0"/>
          <w:color w:val="auto"/>
          <w:sz w:val="20"/>
          <w:szCs w:val="24"/>
        </w:rPr>
      </w:pPr>
      <w:r w:rsidRPr="004E3113">
        <w:rPr>
          <w:b w:val="0"/>
          <w:color w:val="auto"/>
          <w:sz w:val="20"/>
          <w:szCs w:val="24"/>
          <w:highlight w:val="yellow"/>
        </w:rPr>
        <w:t>May 2</w:t>
      </w:r>
      <w:r w:rsidR="006C74D3">
        <w:rPr>
          <w:b w:val="0"/>
          <w:color w:val="auto"/>
          <w:sz w:val="20"/>
          <w:szCs w:val="24"/>
          <w:highlight w:val="yellow"/>
        </w:rPr>
        <w:t>3</w:t>
      </w:r>
      <w:r w:rsidRPr="004E3113">
        <w:rPr>
          <w:b w:val="0"/>
          <w:color w:val="auto"/>
          <w:sz w:val="20"/>
          <w:szCs w:val="24"/>
          <w:highlight w:val="yellow"/>
        </w:rPr>
        <w:t>, 2016</w:t>
      </w:r>
    </w:p>
    <w:p w:rsidR="00C53E5B" w:rsidRDefault="00C53E5B" w:rsidP="00C53E5B">
      <w:pPr>
        <w:pStyle w:val="Title"/>
        <w:jc w:val="right"/>
        <w:rPr>
          <w:b w:val="0"/>
          <w:color w:val="auto"/>
          <w:sz w:val="20"/>
          <w:szCs w:val="18"/>
        </w:rPr>
      </w:pPr>
    </w:p>
    <w:p w:rsidR="00C53E5B" w:rsidRPr="00C92AD2" w:rsidRDefault="00C53E5B" w:rsidP="00C53E5B">
      <w:pPr>
        <w:pStyle w:val="Title"/>
        <w:jc w:val="right"/>
        <w:rPr>
          <w:b w:val="0"/>
          <w:color w:val="auto"/>
          <w:sz w:val="26"/>
          <w:szCs w:val="26"/>
        </w:rPr>
      </w:pPr>
    </w:p>
    <w:p w:rsidR="00727A5D" w:rsidRDefault="00727A5D" w:rsidP="00727A5D">
      <w:pPr>
        <w:jc w:val="center"/>
        <w:rPr>
          <w:b/>
          <w:color w:val="auto"/>
          <w:sz w:val="28"/>
          <w:szCs w:val="28"/>
        </w:rPr>
      </w:pPr>
      <w:r w:rsidRPr="00727A5D">
        <w:rPr>
          <w:b/>
          <w:color w:val="auto"/>
          <w:sz w:val="28"/>
          <w:szCs w:val="28"/>
        </w:rPr>
        <w:t>AAMA Release</w:t>
      </w:r>
      <w:r w:rsidR="009A7119">
        <w:rPr>
          <w:b/>
          <w:color w:val="auto"/>
          <w:sz w:val="28"/>
          <w:szCs w:val="28"/>
        </w:rPr>
        <w:t>s</w:t>
      </w:r>
      <w:r w:rsidRPr="00727A5D">
        <w:rPr>
          <w:b/>
          <w:color w:val="auto"/>
          <w:sz w:val="28"/>
          <w:szCs w:val="28"/>
        </w:rPr>
        <w:t xml:space="preserve"> </w:t>
      </w:r>
      <w:r w:rsidR="004E3113">
        <w:rPr>
          <w:b/>
          <w:color w:val="auto"/>
          <w:sz w:val="28"/>
          <w:szCs w:val="28"/>
        </w:rPr>
        <w:t>2015/2016</w:t>
      </w:r>
      <w:r w:rsidR="003C16D7">
        <w:rPr>
          <w:b/>
          <w:color w:val="auto"/>
          <w:sz w:val="28"/>
          <w:szCs w:val="28"/>
        </w:rPr>
        <w:t xml:space="preserve"> </w:t>
      </w:r>
      <w:r w:rsidR="004E3113">
        <w:rPr>
          <w:b/>
          <w:color w:val="auto"/>
          <w:sz w:val="28"/>
          <w:szCs w:val="28"/>
        </w:rPr>
        <w:t>Market Studies, Predicts Fenestration Industry Trends</w:t>
      </w:r>
    </w:p>
    <w:p w:rsidR="00727A5D" w:rsidRDefault="008730AE" w:rsidP="004E3113">
      <w:pPr>
        <w:rPr>
          <w:rFonts w:cs="Arial"/>
          <w:color w:val="auto"/>
          <w:szCs w:val="22"/>
        </w:rPr>
      </w:pPr>
      <w:r w:rsidRPr="00E17B2D">
        <w:t>SCHAUMBURG, IL—</w:t>
      </w:r>
      <w:r w:rsidR="00727A5D" w:rsidRPr="004E3113">
        <w:rPr>
          <w:rFonts w:cs="Arial"/>
          <w:color w:val="auto"/>
          <w:szCs w:val="22"/>
        </w:rPr>
        <w:t xml:space="preserve">The American Architectural Manufacturers Association (AAMA) </w:t>
      </w:r>
      <w:r w:rsidR="009A7119" w:rsidRPr="004E3113">
        <w:rPr>
          <w:rFonts w:cs="Arial"/>
          <w:color w:val="auto"/>
          <w:szCs w:val="22"/>
        </w:rPr>
        <w:t>has</w:t>
      </w:r>
      <w:r w:rsidR="00727A5D" w:rsidRPr="004E3113">
        <w:rPr>
          <w:rFonts w:cs="Arial"/>
          <w:color w:val="auto"/>
          <w:szCs w:val="22"/>
        </w:rPr>
        <w:t xml:space="preserve"> released </w:t>
      </w:r>
      <w:r w:rsidR="00185FD5" w:rsidRPr="004E3113">
        <w:rPr>
          <w:rFonts w:cs="Arial"/>
          <w:color w:val="auto"/>
          <w:szCs w:val="22"/>
        </w:rPr>
        <w:t xml:space="preserve">the </w:t>
      </w:r>
      <w:r w:rsidR="009A7119" w:rsidRPr="004E3113">
        <w:rPr>
          <w:rFonts w:cs="Arial"/>
          <w:i/>
          <w:color w:val="auto"/>
          <w:szCs w:val="22"/>
        </w:rPr>
        <w:t>AAMA</w:t>
      </w:r>
      <w:r w:rsidR="00185FD5" w:rsidRPr="004E3113">
        <w:rPr>
          <w:rFonts w:cs="Arial"/>
          <w:i/>
          <w:color w:val="auto"/>
          <w:szCs w:val="22"/>
        </w:rPr>
        <w:t xml:space="preserve"> </w:t>
      </w:r>
      <w:r w:rsidR="004E3113" w:rsidRPr="004E3113">
        <w:rPr>
          <w:rFonts w:cs="Arial"/>
          <w:i/>
          <w:color w:val="auto"/>
          <w:szCs w:val="22"/>
        </w:rPr>
        <w:t>2015/2016 Study of the U.S. Market for Windows, Doors and Skylights</w:t>
      </w:r>
      <w:r w:rsidR="00727A5D" w:rsidRPr="004E3113">
        <w:rPr>
          <w:rFonts w:cs="Arial"/>
          <w:color w:val="auto"/>
          <w:szCs w:val="22"/>
        </w:rPr>
        <w:t xml:space="preserve">. </w:t>
      </w:r>
      <w:r w:rsidR="004E3113" w:rsidRPr="004E3113">
        <w:rPr>
          <w:rFonts w:eastAsiaTheme="minorHAnsi" w:cs="Arial"/>
          <w:color w:val="auto"/>
          <w:szCs w:val="22"/>
        </w:rPr>
        <w:t xml:space="preserve">This </w:t>
      </w:r>
      <w:r w:rsidR="00C130C1">
        <w:rPr>
          <w:rFonts w:eastAsiaTheme="minorHAnsi" w:cs="Arial"/>
          <w:color w:val="auto"/>
          <w:szCs w:val="22"/>
        </w:rPr>
        <w:t>bi-</w:t>
      </w:r>
      <w:r w:rsidR="004E3113" w:rsidRPr="004E3113">
        <w:rPr>
          <w:rFonts w:eastAsiaTheme="minorHAnsi" w:cs="Arial"/>
          <w:color w:val="auto"/>
          <w:szCs w:val="22"/>
        </w:rPr>
        <w:t>annual report delivers timely information on residential and non</w:t>
      </w:r>
      <w:r w:rsidR="00C130C1">
        <w:rPr>
          <w:rFonts w:eastAsiaTheme="minorHAnsi" w:cs="Arial"/>
          <w:color w:val="auto"/>
          <w:szCs w:val="22"/>
        </w:rPr>
        <w:t>-</w:t>
      </w:r>
      <w:r w:rsidR="004E3113" w:rsidRPr="004E3113">
        <w:rPr>
          <w:rFonts w:eastAsiaTheme="minorHAnsi" w:cs="Arial"/>
          <w:color w:val="auto"/>
          <w:szCs w:val="22"/>
        </w:rPr>
        <w:t xml:space="preserve">residential market trends and product relationships for windows, doors, skylights, curtain walls and storefronts. </w:t>
      </w:r>
      <w:r w:rsidR="00727A5D" w:rsidRPr="004E3113">
        <w:rPr>
          <w:rFonts w:cs="Arial"/>
          <w:color w:val="auto"/>
          <w:szCs w:val="22"/>
        </w:rPr>
        <w:t xml:space="preserve">Forecasts are based on projections of construction activity as of </w:t>
      </w:r>
      <w:r w:rsidR="005C00EB" w:rsidRPr="004E3113">
        <w:rPr>
          <w:rFonts w:cs="Arial"/>
          <w:color w:val="auto"/>
          <w:szCs w:val="22"/>
        </w:rPr>
        <w:t>March</w:t>
      </w:r>
      <w:r w:rsidR="004E3113" w:rsidRPr="004E3113">
        <w:rPr>
          <w:rFonts w:cs="Arial"/>
          <w:color w:val="auto"/>
          <w:szCs w:val="22"/>
        </w:rPr>
        <w:t xml:space="preserve"> 2016</w:t>
      </w:r>
      <w:r w:rsidR="00727A5D" w:rsidRPr="004E3113">
        <w:rPr>
          <w:rFonts w:cs="Arial"/>
          <w:color w:val="auto"/>
          <w:szCs w:val="22"/>
        </w:rPr>
        <w:t>.</w:t>
      </w:r>
    </w:p>
    <w:p w:rsidR="006B1902" w:rsidRPr="006B1902" w:rsidRDefault="00E27130" w:rsidP="004E3113">
      <w:pPr>
        <w:rPr>
          <w:rFonts w:eastAsiaTheme="minorHAnsi" w:cs="Arial"/>
          <w:b/>
          <w:color w:val="32302D"/>
          <w:szCs w:val="22"/>
        </w:rPr>
      </w:pPr>
      <w:r w:rsidRPr="00E27130">
        <w:rPr>
          <w:rFonts w:cs="Arial"/>
          <w:b/>
          <w:color w:val="auto"/>
          <w:szCs w:val="22"/>
        </w:rPr>
        <w:t>Residential</w:t>
      </w:r>
    </w:p>
    <w:p w:rsidR="00ED642D" w:rsidRPr="00200F01" w:rsidRDefault="00ED642D" w:rsidP="00200F01">
      <w:pPr>
        <w:rPr>
          <w:highlight w:val="yellow"/>
        </w:rPr>
      </w:pPr>
      <w:r w:rsidRPr="00200F01">
        <w:t>Total</w:t>
      </w:r>
      <w:r w:rsidRPr="00200F01">
        <w:rPr>
          <w:color w:val="FF0000"/>
        </w:rPr>
        <w:t xml:space="preserve"> </w:t>
      </w:r>
      <w:r w:rsidRPr="00200F01">
        <w:t>housing starts cont</w:t>
      </w:r>
      <w:r w:rsidR="00200F01" w:rsidRPr="00200F01">
        <w:t>inued their growth curve in 2015</w:t>
      </w:r>
      <w:r w:rsidRPr="00200F01">
        <w:t xml:space="preserve"> with strong gains in </w:t>
      </w:r>
      <w:r w:rsidR="00200F01" w:rsidRPr="00200F01">
        <w:t>both the single and</w:t>
      </w:r>
      <w:r w:rsidRPr="00200F01">
        <w:t xml:space="preserve"> multi</w:t>
      </w:r>
      <w:r w:rsidR="00C130C1">
        <w:t>-</w:t>
      </w:r>
      <w:r w:rsidRPr="00200F01">
        <w:t>family segment</w:t>
      </w:r>
      <w:r w:rsidR="00200F01" w:rsidRPr="00200F01">
        <w:t>s, between 10 and 12</w:t>
      </w:r>
      <w:r w:rsidRPr="00200F01">
        <w:t xml:space="preserve"> percent</w:t>
      </w:r>
      <w:r w:rsidR="006B1902">
        <w:t>, respectively</w:t>
      </w:r>
      <w:r w:rsidR="00200F01" w:rsidRPr="00200F01">
        <w:t>. For comparison, in 2014, multi</w:t>
      </w:r>
      <w:r w:rsidR="00C130C1">
        <w:t>-</w:t>
      </w:r>
      <w:r w:rsidR="00200F01" w:rsidRPr="00200F01">
        <w:t>family gained 14 percent</w:t>
      </w:r>
      <w:r w:rsidRPr="00200F01">
        <w:t xml:space="preserve">, while single family starts increased by </w:t>
      </w:r>
      <w:r w:rsidR="00C130C1">
        <w:t xml:space="preserve">just </w:t>
      </w:r>
      <w:r w:rsidR="00081848" w:rsidRPr="00200F01">
        <w:t xml:space="preserve">four </w:t>
      </w:r>
      <w:r w:rsidRPr="00200F01">
        <w:t xml:space="preserve">percent. </w:t>
      </w:r>
      <w:r w:rsidR="00200F01" w:rsidRPr="00E4085C">
        <w:t>Going forward</w:t>
      </w:r>
      <w:r w:rsidR="00200F01">
        <w:t>,</w:t>
      </w:r>
      <w:r w:rsidR="00200F01" w:rsidRPr="00E4085C">
        <w:t xml:space="preserve"> the overall new housing market is expected to continue at a strong level of growth </w:t>
      </w:r>
      <w:r w:rsidR="00200F01">
        <w:t>through 2017</w:t>
      </w:r>
      <w:r w:rsidR="00200F01" w:rsidRPr="00E4085C">
        <w:t xml:space="preserve">. </w:t>
      </w:r>
      <w:r w:rsidR="00200F01">
        <w:t>S</w:t>
      </w:r>
      <w:r w:rsidR="00200F01" w:rsidRPr="00E4085C">
        <w:t xml:space="preserve">ingle family starts are expected to </w:t>
      </w:r>
      <w:r w:rsidR="00200F01">
        <w:t xml:space="preserve">take the lead in 2016 and </w:t>
      </w:r>
      <w:r w:rsidR="00200F01" w:rsidRPr="00E4085C">
        <w:t>exper</w:t>
      </w:r>
      <w:r w:rsidR="00200F01">
        <w:t xml:space="preserve">ience a 14 </w:t>
      </w:r>
      <w:r w:rsidR="00200F01" w:rsidRPr="00E4085C">
        <w:t xml:space="preserve">percent increase. </w:t>
      </w:r>
      <w:r w:rsidR="00200F01">
        <w:t xml:space="preserve">While the Northeast and Midwest regions of the U.S. have experienced stronger growth in the last </w:t>
      </w:r>
      <w:r w:rsidR="00C130C1">
        <w:t xml:space="preserve">two </w:t>
      </w:r>
      <w:r w:rsidR="00200F01">
        <w:t xml:space="preserve">years, the South and West are expected to be more dynamic over </w:t>
      </w:r>
      <w:r w:rsidR="00C130C1">
        <w:t>that same time period</w:t>
      </w:r>
      <w:r w:rsidR="00200F01" w:rsidRPr="00200F01">
        <w:t>.</w:t>
      </w:r>
    </w:p>
    <w:p w:rsidR="00200F01" w:rsidRPr="00200F01" w:rsidRDefault="00C130C1" w:rsidP="00200F01">
      <w:r>
        <w:t>Speaking specifically to fenestration, t</w:t>
      </w:r>
      <w:r w:rsidR="00200F01" w:rsidRPr="00200F01">
        <w:t xml:space="preserve">he demand for prime windows improved moderately in 2015 and </w:t>
      </w:r>
      <w:proofErr w:type="gramStart"/>
      <w:r w:rsidR="00200F01" w:rsidRPr="00200F01">
        <w:t>increased</w:t>
      </w:r>
      <w:proofErr w:type="gramEnd"/>
      <w:r w:rsidR="00200F01" w:rsidRPr="00200F01">
        <w:t xml:space="preserve"> overall by just over 3 percent, driven by continued strong new housing demand, although not as strong as originally forecasted at the beginning of the year. The demand for windows in new housing increased by just over 6 percent in 2015, with double digit increases forecasted for the next </w:t>
      </w:r>
      <w:r>
        <w:t>two</w:t>
      </w:r>
      <w:r w:rsidRPr="00200F01">
        <w:t xml:space="preserve"> </w:t>
      </w:r>
      <w:r w:rsidR="00200F01" w:rsidRPr="00200F01">
        <w:t>years as the housing recovery continues. Meanwhile remodeling and replacement window demand increased modestly again, by just over 1 percent in 2015, with growth in this segment also likely to be somewhat improved in 2016 against the backdrop of strengthening existing home sales.</w:t>
      </w:r>
    </w:p>
    <w:p w:rsidR="00C130C1" w:rsidRPr="00200F01" w:rsidRDefault="00C130C1" w:rsidP="00C130C1">
      <w:pPr>
        <w:pStyle w:val="BodyText"/>
        <w:jc w:val="both"/>
        <w:rPr>
          <w:i/>
          <w:szCs w:val="22"/>
        </w:rPr>
      </w:pPr>
      <w:r w:rsidRPr="00200F01">
        <w:rPr>
          <w:szCs w:val="22"/>
        </w:rPr>
        <w:t xml:space="preserve">Residential skylights closed the year </w:t>
      </w:r>
      <w:r>
        <w:rPr>
          <w:szCs w:val="22"/>
        </w:rPr>
        <w:t>with</w:t>
      </w:r>
      <w:r w:rsidRPr="00200F01">
        <w:rPr>
          <w:szCs w:val="22"/>
        </w:rPr>
        <w:t xml:space="preserve"> a growth rate of just over 2 percent over 2014 volume. New construction skylight activity was up 8 percent, while remodeling and replacement skylight activity was up 1 percent</w:t>
      </w:r>
      <w:r>
        <w:rPr>
          <w:szCs w:val="22"/>
        </w:rPr>
        <w:t xml:space="preserve"> versus </w:t>
      </w:r>
      <w:r w:rsidRPr="00200F01">
        <w:rPr>
          <w:szCs w:val="22"/>
        </w:rPr>
        <w:t>2014.</w:t>
      </w:r>
    </w:p>
    <w:p w:rsidR="00200F01" w:rsidRPr="00551DAC" w:rsidRDefault="00200F01" w:rsidP="00200F01">
      <w:pPr>
        <w:jc w:val="both"/>
        <w:rPr>
          <w:szCs w:val="22"/>
        </w:rPr>
      </w:pPr>
      <w:r w:rsidRPr="00551DAC">
        <w:rPr>
          <w:szCs w:val="22"/>
        </w:rPr>
        <w:lastRenderedPageBreak/>
        <w:t xml:space="preserve">In 2015, </w:t>
      </w:r>
      <w:r w:rsidR="00E27130" w:rsidRPr="00551DAC">
        <w:rPr>
          <w:szCs w:val="22"/>
        </w:rPr>
        <w:t>residential construction activity</w:t>
      </w:r>
      <w:r w:rsidRPr="00551DAC">
        <w:rPr>
          <w:szCs w:val="22"/>
        </w:rPr>
        <w:t xml:space="preserve"> experienced moderate growth, with a similar net positive effect on the </w:t>
      </w:r>
      <w:r w:rsidR="00E27130" w:rsidRPr="00551DAC">
        <w:rPr>
          <w:szCs w:val="22"/>
        </w:rPr>
        <w:t>entry door market</w:t>
      </w:r>
      <w:r w:rsidRPr="00551DAC">
        <w:rPr>
          <w:szCs w:val="22"/>
        </w:rPr>
        <w:t>. Total volume reflected a 5 percent growth rate versus 2014. Looking forward, growth is expected to continue at a similar pace of 4 percent in both 2016 and 2017.</w:t>
      </w:r>
    </w:p>
    <w:p w:rsidR="006B1902" w:rsidRPr="00551DAC" w:rsidRDefault="001412CC" w:rsidP="00727A5D">
      <w:pPr>
        <w:rPr>
          <w:rFonts w:cs="Arial"/>
          <w:b/>
          <w:color w:val="auto"/>
          <w:szCs w:val="22"/>
        </w:rPr>
      </w:pPr>
      <w:r w:rsidRPr="00551DAC">
        <w:rPr>
          <w:rFonts w:cs="Arial"/>
          <w:b/>
          <w:color w:val="auto"/>
          <w:szCs w:val="22"/>
        </w:rPr>
        <w:t>Non-residential</w:t>
      </w:r>
    </w:p>
    <w:p w:rsidR="00F04C33" w:rsidRPr="00551DAC" w:rsidRDefault="00F04C33" w:rsidP="00727A5D">
      <w:pPr>
        <w:rPr>
          <w:sz w:val="23"/>
          <w:szCs w:val="23"/>
        </w:rPr>
      </w:pPr>
      <w:r w:rsidRPr="00551DAC">
        <w:rPr>
          <w:sz w:val="23"/>
          <w:szCs w:val="23"/>
        </w:rPr>
        <w:t>Due to the lag of approximately 12 months between contract awards and actual non-residential construction, the relevant metric for 2015 product demand market is the increase in non-residential contract awards of 15 percent. In 2015 the market declined 5 percent</w:t>
      </w:r>
      <w:r w:rsidR="0042054C" w:rsidRPr="00551DAC">
        <w:rPr>
          <w:sz w:val="23"/>
          <w:szCs w:val="23"/>
        </w:rPr>
        <w:t xml:space="preserve"> overall, and a</w:t>
      </w:r>
      <w:r w:rsidRPr="00551DAC">
        <w:rPr>
          <w:sz w:val="23"/>
          <w:szCs w:val="23"/>
        </w:rPr>
        <w:t xml:space="preserve">ll segments experienced a slight decline. Manufacturing/warehouses declined 7 percent, stores/mercantile building declined 4 percent, while office buildings/hotels/institutional declined 5 percent. Going forward non-residential contract awards are expected to increase in 2015 throughout 2018. </w:t>
      </w:r>
    </w:p>
    <w:p w:rsidR="00F04C33" w:rsidRDefault="00F04C33" w:rsidP="00727A5D">
      <w:pPr>
        <w:rPr>
          <w:sz w:val="23"/>
          <w:szCs w:val="23"/>
        </w:rPr>
      </w:pPr>
      <w:r w:rsidRPr="00551DAC">
        <w:rPr>
          <w:sz w:val="23"/>
          <w:szCs w:val="23"/>
        </w:rPr>
        <w:t xml:space="preserve">The 2015 market for </w:t>
      </w:r>
      <w:r w:rsidR="00E27130" w:rsidRPr="00551DAC">
        <w:rPr>
          <w:sz w:val="23"/>
          <w:szCs w:val="23"/>
        </w:rPr>
        <w:t>non-residential entry doors</w:t>
      </w:r>
      <w:r w:rsidRPr="00551DAC">
        <w:rPr>
          <w:sz w:val="23"/>
          <w:szCs w:val="23"/>
        </w:rPr>
        <w:t xml:space="preserve"> in the U.S. has continued to experience growth, up 5 percent over 2014 and up 16 percent since 2013.</w:t>
      </w:r>
      <w:r>
        <w:rPr>
          <w:sz w:val="23"/>
          <w:szCs w:val="23"/>
        </w:rPr>
        <w:t xml:space="preserve"> </w:t>
      </w:r>
    </w:p>
    <w:p w:rsidR="00F04C33" w:rsidRDefault="00F04C33" w:rsidP="00727A5D">
      <w:pPr>
        <w:rPr>
          <w:sz w:val="23"/>
          <w:szCs w:val="23"/>
        </w:rPr>
      </w:pPr>
      <w:r>
        <w:rPr>
          <w:sz w:val="23"/>
          <w:szCs w:val="23"/>
        </w:rPr>
        <w:t>Storefront applications and site</w:t>
      </w:r>
      <w:r w:rsidR="00BF27C9">
        <w:rPr>
          <w:sz w:val="23"/>
          <w:szCs w:val="23"/>
        </w:rPr>
        <w:t>-</w:t>
      </w:r>
      <w:r>
        <w:rPr>
          <w:sz w:val="23"/>
          <w:szCs w:val="23"/>
        </w:rPr>
        <w:t xml:space="preserve">fabricated commercial windows combine to account for 54 percent of the non-residential market. </w:t>
      </w:r>
      <w:proofErr w:type="gramStart"/>
      <w:r>
        <w:rPr>
          <w:sz w:val="23"/>
          <w:szCs w:val="23"/>
        </w:rPr>
        <w:t>Shop</w:t>
      </w:r>
      <w:r w:rsidR="00BF27C9">
        <w:rPr>
          <w:sz w:val="23"/>
          <w:szCs w:val="23"/>
        </w:rPr>
        <w:t>-</w:t>
      </w:r>
      <w:r>
        <w:rPr>
          <w:sz w:val="23"/>
          <w:szCs w:val="23"/>
        </w:rPr>
        <w:t>fabricated commercial windows, which include residential type and light commercial windows, as well as architectural windows, represents 24 percent of the market</w:t>
      </w:r>
      <w:r w:rsidR="00BF27C9">
        <w:rPr>
          <w:sz w:val="23"/>
          <w:szCs w:val="23"/>
        </w:rPr>
        <w:t>, with c</w:t>
      </w:r>
      <w:r>
        <w:rPr>
          <w:sz w:val="23"/>
          <w:szCs w:val="23"/>
        </w:rPr>
        <w:t xml:space="preserve">urtain wall </w:t>
      </w:r>
      <w:r w:rsidR="00BF27C9">
        <w:rPr>
          <w:sz w:val="23"/>
          <w:szCs w:val="23"/>
        </w:rPr>
        <w:t>accounting for</w:t>
      </w:r>
      <w:r>
        <w:rPr>
          <w:sz w:val="23"/>
          <w:szCs w:val="23"/>
        </w:rPr>
        <w:t xml:space="preserve"> the remaining 22 percent of non-residential vision area.</w:t>
      </w:r>
      <w:proofErr w:type="gramEnd"/>
      <w:r>
        <w:rPr>
          <w:sz w:val="23"/>
          <w:szCs w:val="23"/>
        </w:rPr>
        <w:t xml:space="preserve"> All </w:t>
      </w:r>
      <w:r w:rsidR="00BF27C9">
        <w:rPr>
          <w:sz w:val="23"/>
          <w:szCs w:val="23"/>
        </w:rPr>
        <w:t xml:space="preserve">of these </w:t>
      </w:r>
      <w:r>
        <w:rPr>
          <w:sz w:val="23"/>
          <w:szCs w:val="23"/>
        </w:rPr>
        <w:t xml:space="preserve">categories were up from 2013. </w:t>
      </w:r>
    </w:p>
    <w:p w:rsidR="00727A5D" w:rsidRPr="005A4314" w:rsidRDefault="00727A5D" w:rsidP="00727A5D">
      <w:pPr>
        <w:rPr>
          <w:rFonts w:cs="Arial"/>
          <w:color w:val="auto"/>
          <w:szCs w:val="22"/>
        </w:rPr>
      </w:pPr>
      <w:r w:rsidRPr="005A4314">
        <w:rPr>
          <w:rFonts w:cs="Arial"/>
          <w:color w:val="auto"/>
          <w:szCs w:val="22"/>
        </w:rPr>
        <w:t xml:space="preserve">Additional and more detailed information on the residential and commercial fenestration markets is contained in the </w:t>
      </w:r>
      <w:r w:rsidR="005A4314" w:rsidRPr="005A4314">
        <w:rPr>
          <w:rFonts w:cs="Arial"/>
          <w:i/>
          <w:color w:val="auto"/>
          <w:szCs w:val="22"/>
        </w:rPr>
        <w:t>AAMA</w:t>
      </w:r>
      <w:r w:rsidR="00431FD1" w:rsidRPr="005A4314">
        <w:rPr>
          <w:rFonts w:cs="Arial"/>
          <w:i/>
          <w:color w:val="auto"/>
          <w:szCs w:val="22"/>
        </w:rPr>
        <w:t xml:space="preserve"> </w:t>
      </w:r>
      <w:r w:rsidR="004E3113">
        <w:rPr>
          <w:rFonts w:cs="Arial"/>
          <w:i/>
          <w:color w:val="auto"/>
          <w:szCs w:val="22"/>
        </w:rPr>
        <w:t>2015/2016</w:t>
      </w:r>
      <w:r w:rsidRPr="005A4314">
        <w:rPr>
          <w:rFonts w:cs="Arial"/>
          <w:i/>
          <w:color w:val="auto"/>
          <w:szCs w:val="22"/>
        </w:rPr>
        <w:t xml:space="preserve"> Study of the U.S. Market for Windows, Doors and Skylights</w:t>
      </w:r>
      <w:r w:rsidRPr="005A4314">
        <w:rPr>
          <w:rFonts w:cs="Arial"/>
          <w:color w:val="auto"/>
          <w:szCs w:val="22"/>
        </w:rPr>
        <w:t xml:space="preserve"> (published in </w:t>
      </w:r>
      <w:r w:rsidR="004E3113">
        <w:rPr>
          <w:rFonts w:cs="Arial"/>
          <w:color w:val="auto"/>
          <w:szCs w:val="22"/>
        </w:rPr>
        <w:t>May 2016</w:t>
      </w:r>
      <w:r w:rsidRPr="005A4314">
        <w:rPr>
          <w:rFonts w:cs="Arial"/>
          <w:color w:val="auto"/>
          <w:szCs w:val="22"/>
        </w:rPr>
        <w:t>), which includes all of the items listed below.</w:t>
      </w:r>
    </w:p>
    <w:p w:rsidR="00727A5D" w:rsidRPr="005A4314" w:rsidRDefault="00883C45" w:rsidP="00727A5D">
      <w:pPr>
        <w:pStyle w:val="ListParagraph"/>
        <w:numPr>
          <w:ilvl w:val="0"/>
          <w:numId w:val="8"/>
        </w:numPr>
        <w:rPr>
          <w:rFonts w:cs="Arial"/>
          <w:color w:val="auto"/>
          <w:szCs w:val="22"/>
        </w:rPr>
      </w:pPr>
      <w:bookmarkStart w:id="0" w:name="_GoBack"/>
      <w:bookmarkEnd w:id="0"/>
      <w:r w:rsidRPr="005A4314">
        <w:rPr>
          <w:rFonts w:cs="Arial"/>
          <w:b/>
          <w:i/>
          <w:color w:val="auto"/>
          <w:szCs w:val="22"/>
        </w:rPr>
        <w:t>AAMA</w:t>
      </w:r>
      <w:r w:rsidR="00727A5D" w:rsidRPr="005A4314">
        <w:rPr>
          <w:rFonts w:cs="Arial"/>
          <w:b/>
          <w:i/>
          <w:color w:val="auto"/>
          <w:szCs w:val="22"/>
        </w:rPr>
        <w:t xml:space="preserve"> U.S. Industry Channel Distribution Report</w:t>
      </w:r>
      <w:r w:rsidR="00727A5D" w:rsidRPr="005A4314">
        <w:rPr>
          <w:rFonts w:cs="Arial"/>
          <w:color w:val="auto"/>
          <w:szCs w:val="22"/>
        </w:rPr>
        <w:t xml:space="preserve"> profiles the residential and non-residential market for windows and doors as it flows through the identified distribution channels.</w:t>
      </w:r>
    </w:p>
    <w:p w:rsidR="00727A5D" w:rsidRPr="005A4314" w:rsidRDefault="00883C45" w:rsidP="00727A5D">
      <w:pPr>
        <w:pStyle w:val="ListParagraph"/>
        <w:numPr>
          <w:ilvl w:val="0"/>
          <w:numId w:val="8"/>
        </w:numPr>
        <w:rPr>
          <w:rFonts w:cs="Arial"/>
          <w:color w:val="auto"/>
          <w:szCs w:val="22"/>
        </w:rPr>
      </w:pPr>
      <w:r w:rsidRPr="005A4314">
        <w:rPr>
          <w:rFonts w:cs="Arial"/>
          <w:b/>
          <w:i/>
          <w:color w:val="auto"/>
          <w:szCs w:val="22"/>
        </w:rPr>
        <w:t>AAMA</w:t>
      </w:r>
      <w:r w:rsidR="00727A5D" w:rsidRPr="005A4314">
        <w:rPr>
          <w:rFonts w:cs="Arial"/>
          <w:b/>
          <w:i/>
          <w:color w:val="auto"/>
          <w:szCs w:val="22"/>
        </w:rPr>
        <w:t xml:space="preserve"> U.S. Industry Market Size Report</w:t>
      </w:r>
      <w:r w:rsidR="00727A5D" w:rsidRPr="005A4314">
        <w:rPr>
          <w:rFonts w:cs="Arial"/>
          <w:color w:val="auto"/>
          <w:szCs w:val="22"/>
        </w:rPr>
        <w:t xml:space="preserve"> quantifies residential and non-residential market volumes, both historic and projected.</w:t>
      </w:r>
    </w:p>
    <w:p w:rsidR="00727A5D" w:rsidRPr="00883C45" w:rsidRDefault="00883C45" w:rsidP="00727A5D">
      <w:pPr>
        <w:pStyle w:val="ListParagraph"/>
        <w:numPr>
          <w:ilvl w:val="0"/>
          <w:numId w:val="8"/>
        </w:numPr>
        <w:rPr>
          <w:rFonts w:cs="Arial"/>
          <w:color w:val="auto"/>
          <w:szCs w:val="22"/>
        </w:rPr>
      </w:pPr>
      <w:r w:rsidRPr="00883C45">
        <w:rPr>
          <w:rFonts w:cs="Arial"/>
          <w:b/>
          <w:i/>
          <w:color w:val="auto"/>
          <w:szCs w:val="22"/>
        </w:rPr>
        <w:t>AAMA</w:t>
      </w:r>
      <w:r w:rsidR="00727A5D" w:rsidRPr="00883C45">
        <w:rPr>
          <w:rFonts w:cs="Arial"/>
          <w:b/>
          <w:i/>
          <w:color w:val="auto"/>
          <w:szCs w:val="22"/>
        </w:rPr>
        <w:t xml:space="preserve"> U.S. Industry Regional Statistical Review and Forecasts</w:t>
      </w:r>
      <w:r w:rsidRPr="00883C45">
        <w:rPr>
          <w:rFonts w:cs="Arial"/>
          <w:color w:val="auto"/>
          <w:szCs w:val="22"/>
        </w:rPr>
        <w:t xml:space="preserve"> detail</w:t>
      </w:r>
      <w:r w:rsidR="00BF27C9">
        <w:rPr>
          <w:rFonts w:cs="Arial"/>
          <w:color w:val="auto"/>
          <w:szCs w:val="22"/>
        </w:rPr>
        <w:t>s</w:t>
      </w:r>
      <w:r w:rsidRPr="00883C45">
        <w:rPr>
          <w:rFonts w:cs="Arial"/>
          <w:color w:val="auto"/>
          <w:szCs w:val="22"/>
        </w:rPr>
        <w:t xml:space="preserve"> information on trends and product relationships.</w:t>
      </w:r>
    </w:p>
    <w:p w:rsidR="008730AE" w:rsidRPr="00727A5D" w:rsidRDefault="004E3113" w:rsidP="00727A5D">
      <w:pPr>
        <w:rPr>
          <w:b/>
          <w:color w:val="auto"/>
          <w:sz w:val="28"/>
          <w:szCs w:val="28"/>
        </w:rPr>
      </w:pPr>
      <w:r>
        <w:rPr>
          <w:rFonts w:cs="Arial"/>
          <w:color w:val="auto"/>
          <w:szCs w:val="22"/>
        </w:rPr>
        <w:t>These reports are all</w:t>
      </w:r>
      <w:r w:rsidR="00727A5D" w:rsidRPr="00727A5D">
        <w:rPr>
          <w:rFonts w:cs="Arial"/>
          <w:color w:val="auto"/>
          <w:szCs w:val="22"/>
        </w:rPr>
        <w:t xml:space="preserve"> available for purchase online from</w:t>
      </w:r>
      <w:r w:rsidR="00727A5D">
        <w:rPr>
          <w:rFonts w:cs="Arial"/>
          <w:color w:val="auto"/>
          <w:szCs w:val="22"/>
        </w:rPr>
        <w:t xml:space="preserve"> </w:t>
      </w:r>
      <w:r w:rsidR="00081848">
        <w:rPr>
          <w:rFonts w:cs="Arial"/>
          <w:color w:val="auto"/>
          <w:szCs w:val="22"/>
        </w:rPr>
        <w:t xml:space="preserve">the </w:t>
      </w:r>
      <w:hyperlink r:id="rId10" w:history="1">
        <w:r w:rsidR="00E27130" w:rsidRPr="00551DAC">
          <w:rPr>
            <w:rStyle w:val="Hyperlink"/>
            <w:sz w:val="22"/>
          </w:rPr>
          <w:t xml:space="preserve">AAMA </w:t>
        </w:r>
        <w:r w:rsidR="00BF27C9" w:rsidRPr="00551DAC">
          <w:rPr>
            <w:rStyle w:val="Hyperlink"/>
            <w:rFonts w:cs="Arial"/>
            <w:sz w:val="22"/>
            <w:szCs w:val="22"/>
          </w:rPr>
          <w:t xml:space="preserve">online </w:t>
        </w:r>
        <w:r w:rsidR="00E27130" w:rsidRPr="00551DAC">
          <w:rPr>
            <w:rStyle w:val="Hyperlink"/>
            <w:sz w:val="22"/>
          </w:rPr>
          <w:t>store</w:t>
        </w:r>
      </w:hyperlink>
      <w:r w:rsidR="009A7119">
        <w:t>.</w:t>
      </w:r>
    </w:p>
    <w:p w:rsidR="007433F5" w:rsidRPr="00551DB8" w:rsidRDefault="00C53E5B" w:rsidP="00B106AB">
      <w:pPr>
        <w:jc w:val="center"/>
        <w:rPr>
          <w:i/>
          <w:color w:val="auto"/>
          <w:sz w:val="19"/>
          <w:szCs w:val="19"/>
        </w:rPr>
      </w:pPr>
      <w:r w:rsidRPr="00B01AC7">
        <w:rPr>
          <w:rStyle w:val="Emphasis"/>
          <w:color w:val="auto"/>
          <w:sz w:val="19"/>
          <w:szCs w:val="19"/>
        </w:rPr>
        <w:t>AAMA</w:t>
      </w:r>
      <w:r w:rsidRPr="00B01AC7">
        <w:rPr>
          <w:rStyle w:val="Emphasis"/>
          <w:color w:val="auto"/>
          <w:sz w:val="19"/>
          <w:szCs w:val="19"/>
          <w:highlight w:val="white"/>
        </w:rPr>
        <w:t xml:space="preserve"> is the source of performance standards, product certification, </w:t>
      </w:r>
      <w:r w:rsidR="00551DB8">
        <w:rPr>
          <w:rStyle w:val="Emphasis"/>
          <w:color w:val="auto"/>
          <w:sz w:val="19"/>
          <w:szCs w:val="19"/>
        </w:rPr>
        <w:br/>
      </w:r>
      <w:r w:rsidRPr="00B01AC7">
        <w:rPr>
          <w:rStyle w:val="Emphasis"/>
          <w:color w:val="auto"/>
          <w:sz w:val="19"/>
          <w:szCs w:val="19"/>
        </w:rPr>
        <w:t xml:space="preserve">and educational programs for the fenestration </w:t>
      </w:r>
      <w:r w:rsidRPr="00B01AC7">
        <w:rPr>
          <w:rStyle w:val="Emphasis"/>
          <w:color w:val="auto"/>
          <w:sz w:val="19"/>
          <w:szCs w:val="19"/>
          <w:highlight w:val="white"/>
        </w:rPr>
        <w:t>industry.</w:t>
      </w:r>
      <w:r w:rsidRPr="00B01AC7">
        <w:rPr>
          <w:rStyle w:val="Emphasis"/>
          <w:color w:val="auto"/>
          <w:sz w:val="19"/>
          <w:szCs w:val="19"/>
          <w:highlight w:val="white"/>
          <w:vertAlign w:val="superscript"/>
        </w:rPr>
        <w:t>SM</w:t>
      </w:r>
    </w:p>
    <w:sectPr w:rsidR="007433F5" w:rsidRPr="00551DB8" w:rsidSect="0043147B">
      <w:headerReference w:type="default" r:id="rId11"/>
      <w:footerReference w:type="default" r:id="rId12"/>
      <w:pgSz w:w="12238" w:h="15840"/>
      <w:pgMar w:top="720" w:right="720" w:bottom="720" w:left="720" w:header="576"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8BC" w:rsidRDefault="007578BC" w:rsidP="000E2A37">
      <w:pPr>
        <w:spacing w:after="0" w:line="240" w:lineRule="auto"/>
      </w:pPr>
      <w:r>
        <w:separator/>
      </w:r>
    </w:p>
  </w:endnote>
  <w:endnote w:type="continuationSeparator" w:id="0">
    <w:p w:rsidR="007578BC" w:rsidRDefault="007578BC" w:rsidP="000E2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13" w:rsidRPr="002D2F67" w:rsidRDefault="004E3113" w:rsidP="0043147B">
    <w:pPr>
      <w:pStyle w:val="Footer"/>
      <w:jc w:val="center"/>
      <w:rPr>
        <w:b/>
      </w:rPr>
    </w:pPr>
    <w:r w:rsidRPr="002D2F67">
      <w:rPr>
        <w:b/>
      </w:rPr>
      <w:t xml:space="preserve">AAMA </w:t>
    </w:r>
    <w:r w:rsidRPr="002D2F67">
      <w:rPr>
        <w:b/>
      </w:rPr>
      <w:sym w:font="Symbol" w:char="F0B7"/>
    </w:r>
    <w:r w:rsidRPr="002D2F67">
      <w:rPr>
        <w:b/>
      </w:rPr>
      <w:t xml:space="preserve"> 1827 Walden Office Square, Suite 550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8BC" w:rsidRDefault="007578BC" w:rsidP="000E2A37">
      <w:pPr>
        <w:spacing w:after="0" w:line="240" w:lineRule="auto"/>
      </w:pPr>
      <w:r>
        <w:separator/>
      </w:r>
    </w:p>
  </w:footnote>
  <w:footnote w:type="continuationSeparator" w:id="0">
    <w:p w:rsidR="007578BC" w:rsidRDefault="007578BC" w:rsidP="000E2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13" w:rsidRDefault="004E3113">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Helvetica" w:hAnsi="Helvetica"/>
      </w:rPr>
    </w:pPr>
    <w:r>
      <w:rPr>
        <w:noProof/>
      </w:rPr>
      <w:drawing>
        <wp:anchor distT="0" distB="0" distL="114300" distR="114300" simplePos="0" relativeHeight="251657728" behindDoc="1" locked="0" layoutInCell="1" allowOverlap="1">
          <wp:simplePos x="0" y="0"/>
          <wp:positionH relativeFrom="column">
            <wp:posOffset>4789170</wp:posOffset>
          </wp:positionH>
          <wp:positionV relativeFrom="paragraph">
            <wp:posOffset>122555</wp:posOffset>
          </wp:positionV>
          <wp:extent cx="66675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666750"/>
                  </a:xfrm>
                  <a:prstGeom prst="rect">
                    <a:avLst/>
                  </a:prstGeom>
                  <a:noFill/>
                </pic:spPr>
              </pic:pic>
            </a:graphicData>
          </a:graphic>
        </wp:anchor>
      </w:drawing>
    </w:r>
  </w:p>
  <w:p w:rsidR="004E3113" w:rsidRPr="002D2F67" w:rsidRDefault="004E3113" w:rsidP="0043147B">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tab/>
    </w:r>
    <w:r>
      <w:tab/>
    </w:r>
    <w:r>
      <w:tab/>
    </w:r>
    <w:r>
      <w:tab/>
    </w:r>
    <w:r w:rsidRPr="002D2F67">
      <w:rPr>
        <w:b/>
      </w:rPr>
      <w:t>American</w:t>
    </w:r>
  </w:p>
  <w:p w:rsidR="004E3113" w:rsidRPr="002D2F67" w:rsidRDefault="004E3113" w:rsidP="0043147B">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Architectural</w:t>
    </w:r>
  </w:p>
  <w:p w:rsidR="004E3113" w:rsidRPr="002D2F67" w:rsidRDefault="004E3113" w:rsidP="0043147B">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Manufacturers</w:t>
    </w:r>
  </w:p>
  <w:p w:rsidR="004E3113" w:rsidRDefault="004E3113" w:rsidP="0043147B">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Association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25pt;height:12.25pt;visibility:visible;mso-wrap-style:square" o:bullet="t">
        <v:imagedata r:id="rId1" o:title=""/>
      </v:shape>
    </w:pict>
  </w:numPicBullet>
  <w:abstractNum w:abstractNumId="0">
    <w:nsid w:val="1166337E"/>
    <w:multiLevelType w:val="hybridMultilevel"/>
    <w:tmpl w:val="4A8A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44B04"/>
    <w:multiLevelType w:val="hybridMultilevel"/>
    <w:tmpl w:val="2B94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D3860"/>
    <w:multiLevelType w:val="hybridMultilevel"/>
    <w:tmpl w:val="F5E862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23EF5285"/>
    <w:multiLevelType w:val="hybridMultilevel"/>
    <w:tmpl w:val="EC52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C147E"/>
    <w:multiLevelType w:val="hybridMultilevel"/>
    <w:tmpl w:val="8FC0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934B8D"/>
    <w:multiLevelType w:val="hybridMultilevel"/>
    <w:tmpl w:val="3F96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252FB0"/>
    <w:multiLevelType w:val="hybridMultilevel"/>
    <w:tmpl w:val="CF6E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4D5ABA"/>
    <w:multiLevelType w:val="hybridMultilevel"/>
    <w:tmpl w:val="9B2E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C53E5B"/>
    <w:rsid w:val="00004C4E"/>
    <w:rsid w:val="00015248"/>
    <w:rsid w:val="000416B2"/>
    <w:rsid w:val="00041970"/>
    <w:rsid w:val="00046F5D"/>
    <w:rsid w:val="00050AB5"/>
    <w:rsid w:val="000566D2"/>
    <w:rsid w:val="00056FC0"/>
    <w:rsid w:val="0007146A"/>
    <w:rsid w:val="0007448A"/>
    <w:rsid w:val="00081848"/>
    <w:rsid w:val="000828CF"/>
    <w:rsid w:val="00092F05"/>
    <w:rsid w:val="000A3FEC"/>
    <w:rsid w:val="000B0E53"/>
    <w:rsid w:val="000B558B"/>
    <w:rsid w:val="000C0D64"/>
    <w:rsid w:val="000E2A37"/>
    <w:rsid w:val="000F08C3"/>
    <w:rsid w:val="000F1E7D"/>
    <w:rsid w:val="000F3208"/>
    <w:rsid w:val="00123560"/>
    <w:rsid w:val="00135CAC"/>
    <w:rsid w:val="001412CC"/>
    <w:rsid w:val="00151A12"/>
    <w:rsid w:val="0015392C"/>
    <w:rsid w:val="00153A35"/>
    <w:rsid w:val="00163560"/>
    <w:rsid w:val="00164391"/>
    <w:rsid w:val="0017177D"/>
    <w:rsid w:val="00171AAA"/>
    <w:rsid w:val="00183B5A"/>
    <w:rsid w:val="00185FD5"/>
    <w:rsid w:val="00192458"/>
    <w:rsid w:val="001955A5"/>
    <w:rsid w:val="001A272E"/>
    <w:rsid w:val="001A5AD2"/>
    <w:rsid w:val="001B01B3"/>
    <w:rsid w:val="001B10C9"/>
    <w:rsid w:val="001B2648"/>
    <w:rsid w:val="001C58A3"/>
    <w:rsid w:val="001D00D0"/>
    <w:rsid w:val="001D52F9"/>
    <w:rsid w:val="001F7D5A"/>
    <w:rsid w:val="002008D5"/>
    <w:rsid w:val="00200C41"/>
    <w:rsid w:val="00200F01"/>
    <w:rsid w:val="00203E65"/>
    <w:rsid w:val="00207A70"/>
    <w:rsid w:val="00210FC7"/>
    <w:rsid w:val="0021152B"/>
    <w:rsid w:val="00216C31"/>
    <w:rsid w:val="00233586"/>
    <w:rsid w:val="002349BA"/>
    <w:rsid w:val="00237186"/>
    <w:rsid w:val="002420E3"/>
    <w:rsid w:val="00257CAA"/>
    <w:rsid w:val="00264C72"/>
    <w:rsid w:val="00270EC3"/>
    <w:rsid w:val="00274CFD"/>
    <w:rsid w:val="0028675D"/>
    <w:rsid w:val="002B088E"/>
    <w:rsid w:val="002C6281"/>
    <w:rsid w:val="002D0FEC"/>
    <w:rsid w:val="002D1D70"/>
    <w:rsid w:val="002D2217"/>
    <w:rsid w:val="002D7D9D"/>
    <w:rsid w:val="002E0633"/>
    <w:rsid w:val="002E2617"/>
    <w:rsid w:val="002E7DB9"/>
    <w:rsid w:val="002E7F12"/>
    <w:rsid w:val="00306C5A"/>
    <w:rsid w:val="00323B02"/>
    <w:rsid w:val="003244CA"/>
    <w:rsid w:val="00326016"/>
    <w:rsid w:val="0033392A"/>
    <w:rsid w:val="00352FA9"/>
    <w:rsid w:val="00396993"/>
    <w:rsid w:val="003A0139"/>
    <w:rsid w:val="003C16D7"/>
    <w:rsid w:val="003C1B11"/>
    <w:rsid w:val="003C3C17"/>
    <w:rsid w:val="003C7CD8"/>
    <w:rsid w:val="003D3970"/>
    <w:rsid w:val="003D6FEC"/>
    <w:rsid w:val="003F6A97"/>
    <w:rsid w:val="003F6EBA"/>
    <w:rsid w:val="003F7113"/>
    <w:rsid w:val="004019EA"/>
    <w:rsid w:val="00404A93"/>
    <w:rsid w:val="0042054C"/>
    <w:rsid w:val="004246E6"/>
    <w:rsid w:val="0043147B"/>
    <w:rsid w:val="00431FD1"/>
    <w:rsid w:val="0044085D"/>
    <w:rsid w:val="00446FD0"/>
    <w:rsid w:val="00447CA7"/>
    <w:rsid w:val="00456CB5"/>
    <w:rsid w:val="004634EA"/>
    <w:rsid w:val="00474954"/>
    <w:rsid w:val="00475E8D"/>
    <w:rsid w:val="0049615B"/>
    <w:rsid w:val="004A0AFA"/>
    <w:rsid w:val="004A0DE0"/>
    <w:rsid w:val="004B6068"/>
    <w:rsid w:val="004B7095"/>
    <w:rsid w:val="004D267D"/>
    <w:rsid w:val="004D5B0A"/>
    <w:rsid w:val="004D71F7"/>
    <w:rsid w:val="004E3113"/>
    <w:rsid w:val="004E34E8"/>
    <w:rsid w:val="004E5A6C"/>
    <w:rsid w:val="004F026A"/>
    <w:rsid w:val="00500BB7"/>
    <w:rsid w:val="00506B17"/>
    <w:rsid w:val="005079BA"/>
    <w:rsid w:val="00535C6C"/>
    <w:rsid w:val="00546D29"/>
    <w:rsid w:val="00551DAC"/>
    <w:rsid w:val="00551DB8"/>
    <w:rsid w:val="005559A8"/>
    <w:rsid w:val="0056454B"/>
    <w:rsid w:val="00584FF3"/>
    <w:rsid w:val="0058798E"/>
    <w:rsid w:val="00594126"/>
    <w:rsid w:val="00596BC6"/>
    <w:rsid w:val="005A4314"/>
    <w:rsid w:val="005B296D"/>
    <w:rsid w:val="005B315E"/>
    <w:rsid w:val="005B468A"/>
    <w:rsid w:val="005B6A57"/>
    <w:rsid w:val="005C00EB"/>
    <w:rsid w:val="005D61DA"/>
    <w:rsid w:val="005E4CBA"/>
    <w:rsid w:val="005F620E"/>
    <w:rsid w:val="0060223B"/>
    <w:rsid w:val="006045DB"/>
    <w:rsid w:val="006066E7"/>
    <w:rsid w:val="00606B26"/>
    <w:rsid w:val="006347F0"/>
    <w:rsid w:val="0063681A"/>
    <w:rsid w:val="006440B8"/>
    <w:rsid w:val="006571A2"/>
    <w:rsid w:val="006656D6"/>
    <w:rsid w:val="00677988"/>
    <w:rsid w:val="00677CB7"/>
    <w:rsid w:val="006915D1"/>
    <w:rsid w:val="00692239"/>
    <w:rsid w:val="006A5A19"/>
    <w:rsid w:val="006A5CCC"/>
    <w:rsid w:val="006B1902"/>
    <w:rsid w:val="006C1E36"/>
    <w:rsid w:val="006C3F3B"/>
    <w:rsid w:val="006C400B"/>
    <w:rsid w:val="006C74D3"/>
    <w:rsid w:val="006D375D"/>
    <w:rsid w:val="006E04DE"/>
    <w:rsid w:val="006E481F"/>
    <w:rsid w:val="006E7A1A"/>
    <w:rsid w:val="006F3424"/>
    <w:rsid w:val="006F4072"/>
    <w:rsid w:val="006F71A0"/>
    <w:rsid w:val="00710840"/>
    <w:rsid w:val="00723267"/>
    <w:rsid w:val="00727A5D"/>
    <w:rsid w:val="007308FB"/>
    <w:rsid w:val="00732222"/>
    <w:rsid w:val="0073463F"/>
    <w:rsid w:val="007354B5"/>
    <w:rsid w:val="007406AF"/>
    <w:rsid w:val="007433F5"/>
    <w:rsid w:val="007506AE"/>
    <w:rsid w:val="0075095C"/>
    <w:rsid w:val="00751B64"/>
    <w:rsid w:val="00753E65"/>
    <w:rsid w:val="007578BC"/>
    <w:rsid w:val="00767ADF"/>
    <w:rsid w:val="00770456"/>
    <w:rsid w:val="00784F72"/>
    <w:rsid w:val="007979A7"/>
    <w:rsid w:val="007B1811"/>
    <w:rsid w:val="007B4676"/>
    <w:rsid w:val="007B4DD1"/>
    <w:rsid w:val="007C5B47"/>
    <w:rsid w:val="007D05E3"/>
    <w:rsid w:val="007E0FDC"/>
    <w:rsid w:val="007E2DD1"/>
    <w:rsid w:val="007E3BDB"/>
    <w:rsid w:val="007F0C1F"/>
    <w:rsid w:val="00800E9F"/>
    <w:rsid w:val="00820C98"/>
    <w:rsid w:val="008249B9"/>
    <w:rsid w:val="00826AA7"/>
    <w:rsid w:val="00826AB5"/>
    <w:rsid w:val="008336CF"/>
    <w:rsid w:val="00835AB5"/>
    <w:rsid w:val="00835B69"/>
    <w:rsid w:val="00836C4A"/>
    <w:rsid w:val="008432B0"/>
    <w:rsid w:val="008446E5"/>
    <w:rsid w:val="00860292"/>
    <w:rsid w:val="00870147"/>
    <w:rsid w:val="008730AE"/>
    <w:rsid w:val="00875EC5"/>
    <w:rsid w:val="0088270D"/>
    <w:rsid w:val="00883C45"/>
    <w:rsid w:val="00885210"/>
    <w:rsid w:val="0089370E"/>
    <w:rsid w:val="008957CD"/>
    <w:rsid w:val="00895B4B"/>
    <w:rsid w:val="008A3F44"/>
    <w:rsid w:val="008B680C"/>
    <w:rsid w:val="008C186A"/>
    <w:rsid w:val="008D3675"/>
    <w:rsid w:val="008E019A"/>
    <w:rsid w:val="008E2129"/>
    <w:rsid w:val="008E73ED"/>
    <w:rsid w:val="008F4BC5"/>
    <w:rsid w:val="008F61C8"/>
    <w:rsid w:val="009036C8"/>
    <w:rsid w:val="00923767"/>
    <w:rsid w:val="0092594F"/>
    <w:rsid w:val="009279C8"/>
    <w:rsid w:val="00943826"/>
    <w:rsid w:val="009524D9"/>
    <w:rsid w:val="009608CD"/>
    <w:rsid w:val="009768E9"/>
    <w:rsid w:val="0099063E"/>
    <w:rsid w:val="009913C2"/>
    <w:rsid w:val="00993326"/>
    <w:rsid w:val="0099428D"/>
    <w:rsid w:val="0099780A"/>
    <w:rsid w:val="009A1CA8"/>
    <w:rsid w:val="009A7119"/>
    <w:rsid w:val="009C3202"/>
    <w:rsid w:val="009C45FE"/>
    <w:rsid w:val="009E235C"/>
    <w:rsid w:val="009E261A"/>
    <w:rsid w:val="00A0101F"/>
    <w:rsid w:val="00A1301C"/>
    <w:rsid w:val="00A1375E"/>
    <w:rsid w:val="00A16B3D"/>
    <w:rsid w:val="00A17CE5"/>
    <w:rsid w:val="00A201F2"/>
    <w:rsid w:val="00A227E6"/>
    <w:rsid w:val="00A262BE"/>
    <w:rsid w:val="00A361C0"/>
    <w:rsid w:val="00A4108E"/>
    <w:rsid w:val="00A53E14"/>
    <w:rsid w:val="00A543C4"/>
    <w:rsid w:val="00A6368D"/>
    <w:rsid w:val="00A7224D"/>
    <w:rsid w:val="00A76607"/>
    <w:rsid w:val="00A81A57"/>
    <w:rsid w:val="00A923AF"/>
    <w:rsid w:val="00A95A1B"/>
    <w:rsid w:val="00AA065C"/>
    <w:rsid w:val="00AA44C1"/>
    <w:rsid w:val="00AA4A5B"/>
    <w:rsid w:val="00AB4B5A"/>
    <w:rsid w:val="00AC2235"/>
    <w:rsid w:val="00AD3CD6"/>
    <w:rsid w:val="00AD675A"/>
    <w:rsid w:val="00AE26BB"/>
    <w:rsid w:val="00AF5A0E"/>
    <w:rsid w:val="00B106AB"/>
    <w:rsid w:val="00B22817"/>
    <w:rsid w:val="00B30432"/>
    <w:rsid w:val="00B34D87"/>
    <w:rsid w:val="00B46E3C"/>
    <w:rsid w:val="00B53857"/>
    <w:rsid w:val="00B5493B"/>
    <w:rsid w:val="00B57954"/>
    <w:rsid w:val="00B633E0"/>
    <w:rsid w:val="00B63B47"/>
    <w:rsid w:val="00B7562F"/>
    <w:rsid w:val="00B778CC"/>
    <w:rsid w:val="00B8140D"/>
    <w:rsid w:val="00B839B1"/>
    <w:rsid w:val="00B907A3"/>
    <w:rsid w:val="00B9615F"/>
    <w:rsid w:val="00BA19AB"/>
    <w:rsid w:val="00BA3B40"/>
    <w:rsid w:val="00BA70CA"/>
    <w:rsid w:val="00BB20EE"/>
    <w:rsid w:val="00BC008F"/>
    <w:rsid w:val="00BC0944"/>
    <w:rsid w:val="00BC5D1C"/>
    <w:rsid w:val="00BD0C43"/>
    <w:rsid w:val="00BD347F"/>
    <w:rsid w:val="00BE2D22"/>
    <w:rsid w:val="00BF27C9"/>
    <w:rsid w:val="00C01817"/>
    <w:rsid w:val="00C130C1"/>
    <w:rsid w:val="00C134DD"/>
    <w:rsid w:val="00C22CF8"/>
    <w:rsid w:val="00C33BB4"/>
    <w:rsid w:val="00C36135"/>
    <w:rsid w:val="00C36ACD"/>
    <w:rsid w:val="00C415D1"/>
    <w:rsid w:val="00C449C6"/>
    <w:rsid w:val="00C47517"/>
    <w:rsid w:val="00C527E2"/>
    <w:rsid w:val="00C53E5B"/>
    <w:rsid w:val="00C60FA1"/>
    <w:rsid w:val="00C61012"/>
    <w:rsid w:val="00C71C4B"/>
    <w:rsid w:val="00C759C8"/>
    <w:rsid w:val="00C92AD2"/>
    <w:rsid w:val="00C92C48"/>
    <w:rsid w:val="00C945C6"/>
    <w:rsid w:val="00C94A7F"/>
    <w:rsid w:val="00C96AA3"/>
    <w:rsid w:val="00CA2F94"/>
    <w:rsid w:val="00CA7452"/>
    <w:rsid w:val="00CA784A"/>
    <w:rsid w:val="00CB60C1"/>
    <w:rsid w:val="00CC062C"/>
    <w:rsid w:val="00CC3158"/>
    <w:rsid w:val="00CC7B89"/>
    <w:rsid w:val="00CD5539"/>
    <w:rsid w:val="00CE34A9"/>
    <w:rsid w:val="00CF502E"/>
    <w:rsid w:val="00D128F6"/>
    <w:rsid w:val="00D14ACC"/>
    <w:rsid w:val="00D161FE"/>
    <w:rsid w:val="00D20C89"/>
    <w:rsid w:val="00D258DA"/>
    <w:rsid w:val="00D31B34"/>
    <w:rsid w:val="00D32C29"/>
    <w:rsid w:val="00D34B69"/>
    <w:rsid w:val="00D42408"/>
    <w:rsid w:val="00D46153"/>
    <w:rsid w:val="00D51E53"/>
    <w:rsid w:val="00D5381E"/>
    <w:rsid w:val="00D708E8"/>
    <w:rsid w:val="00D73352"/>
    <w:rsid w:val="00D75DF8"/>
    <w:rsid w:val="00D83DAA"/>
    <w:rsid w:val="00D97552"/>
    <w:rsid w:val="00DA3D60"/>
    <w:rsid w:val="00DB0972"/>
    <w:rsid w:val="00DB37F2"/>
    <w:rsid w:val="00DB7385"/>
    <w:rsid w:val="00DC04CA"/>
    <w:rsid w:val="00DC4DE2"/>
    <w:rsid w:val="00DC51D0"/>
    <w:rsid w:val="00DD3247"/>
    <w:rsid w:val="00DD4447"/>
    <w:rsid w:val="00DF0324"/>
    <w:rsid w:val="00DF2798"/>
    <w:rsid w:val="00DF3467"/>
    <w:rsid w:val="00E0357F"/>
    <w:rsid w:val="00E16BD5"/>
    <w:rsid w:val="00E17758"/>
    <w:rsid w:val="00E17B2D"/>
    <w:rsid w:val="00E2084F"/>
    <w:rsid w:val="00E27130"/>
    <w:rsid w:val="00E50011"/>
    <w:rsid w:val="00E5360C"/>
    <w:rsid w:val="00E623BC"/>
    <w:rsid w:val="00E632F5"/>
    <w:rsid w:val="00E64483"/>
    <w:rsid w:val="00E647A8"/>
    <w:rsid w:val="00E71494"/>
    <w:rsid w:val="00E93531"/>
    <w:rsid w:val="00EB28B4"/>
    <w:rsid w:val="00EB430C"/>
    <w:rsid w:val="00EB48C4"/>
    <w:rsid w:val="00EC3F3E"/>
    <w:rsid w:val="00ED642D"/>
    <w:rsid w:val="00ED7927"/>
    <w:rsid w:val="00EE16B0"/>
    <w:rsid w:val="00EF23F0"/>
    <w:rsid w:val="00F019B8"/>
    <w:rsid w:val="00F04650"/>
    <w:rsid w:val="00F04C33"/>
    <w:rsid w:val="00F0565D"/>
    <w:rsid w:val="00F13DCB"/>
    <w:rsid w:val="00F17CA1"/>
    <w:rsid w:val="00F17D41"/>
    <w:rsid w:val="00F21A2D"/>
    <w:rsid w:val="00F428A0"/>
    <w:rsid w:val="00F648F7"/>
    <w:rsid w:val="00F9610F"/>
    <w:rsid w:val="00F9726D"/>
    <w:rsid w:val="00FA0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E5B"/>
    <w:pPr>
      <w:tabs>
        <w:tab w:val="left" w:pos="0"/>
      </w:tabs>
      <w:overflowPunct w:val="0"/>
      <w:autoSpaceDE w:val="0"/>
      <w:autoSpaceDN w:val="0"/>
      <w:adjustRightInd w:val="0"/>
      <w:spacing w:after="220" w:line="360" w:lineRule="auto"/>
      <w:textAlignment w:val="baseline"/>
    </w:pPr>
    <w:rPr>
      <w:rFonts w:ascii="Arial" w:eastAsia="Times New Roman" w:hAnsi="Arial" w:cs="Times New Roman"/>
      <w:color w:val="000000"/>
      <w:szCs w:val="20"/>
    </w:rPr>
  </w:style>
  <w:style w:type="paragraph" w:styleId="Heading1">
    <w:name w:val="heading 1"/>
    <w:basedOn w:val="Normal"/>
    <w:next w:val="Normal"/>
    <w:link w:val="Heading1Char"/>
    <w:qFormat/>
    <w:rsid w:val="007B1811"/>
    <w:pPr>
      <w:keepNext/>
      <w:tabs>
        <w:tab w:val="clear" w:pos="0"/>
      </w:tabs>
      <w:suppressAutoHyphens/>
      <w:overflowPunct/>
      <w:autoSpaceDE/>
      <w:autoSpaceDN/>
      <w:adjustRightInd/>
      <w:spacing w:after="0"/>
      <w:jc w:val="both"/>
      <w:textAlignment w:val="auto"/>
      <w:outlineLvl w:val="0"/>
    </w:pPr>
    <w:rPr>
      <w:snapToGrid w:val="0"/>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53E5B"/>
    <w:pPr>
      <w:tabs>
        <w:tab w:val="clear" w:pos="0"/>
        <w:tab w:val="center" w:pos="4320"/>
        <w:tab w:val="right" w:pos="8640"/>
      </w:tabs>
      <w:spacing w:after="0" w:line="240" w:lineRule="auto"/>
    </w:pPr>
    <w:rPr>
      <w:rFonts w:ascii="Times New Roman" w:hAnsi="Times New Roman"/>
      <w:sz w:val="20"/>
    </w:rPr>
  </w:style>
  <w:style w:type="character" w:customStyle="1" w:styleId="FooterChar">
    <w:name w:val="Footer Char"/>
    <w:basedOn w:val="DefaultParagraphFont"/>
    <w:link w:val="Footer"/>
    <w:rsid w:val="00C53E5B"/>
    <w:rPr>
      <w:rFonts w:ascii="Times New Roman" w:eastAsia="Times New Roman" w:hAnsi="Times New Roman" w:cs="Times New Roman"/>
      <w:color w:val="000000"/>
      <w:sz w:val="20"/>
      <w:szCs w:val="20"/>
    </w:rPr>
  </w:style>
  <w:style w:type="paragraph" w:styleId="Title">
    <w:name w:val="Title"/>
    <w:basedOn w:val="Normal"/>
    <w:link w:val="TitleChar"/>
    <w:qFormat/>
    <w:rsid w:val="00C5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customStyle="1" w:styleId="TitleChar">
    <w:name w:val="Title Char"/>
    <w:basedOn w:val="DefaultParagraphFont"/>
    <w:link w:val="Title"/>
    <w:rsid w:val="00C53E5B"/>
    <w:rPr>
      <w:rFonts w:ascii="Arial" w:eastAsia="Times New Roman" w:hAnsi="Arial" w:cs="Times New Roman"/>
      <w:b/>
      <w:color w:val="000000"/>
      <w:sz w:val="36"/>
      <w:szCs w:val="20"/>
    </w:rPr>
  </w:style>
  <w:style w:type="character" w:styleId="Hyperlink">
    <w:name w:val="Hyperlink"/>
    <w:rsid w:val="00C53E5B"/>
    <w:rPr>
      <w:color w:val="0000FF"/>
      <w:spacing w:val="0"/>
      <w:sz w:val="24"/>
      <w:u w:val="single"/>
    </w:rPr>
  </w:style>
  <w:style w:type="character" w:styleId="Emphasis">
    <w:name w:val="Emphasis"/>
    <w:qFormat/>
    <w:rsid w:val="00C53E5B"/>
    <w:rPr>
      <w:i/>
      <w:color w:val="000000"/>
      <w:spacing w:val="0"/>
      <w:sz w:val="24"/>
    </w:rPr>
  </w:style>
  <w:style w:type="paragraph" w:customStyle="1" w:styleId="BodySingle">
    <w:name w:val="Body Single"/>
    <w:basedOn w:val="Normal"/>
    <w:rsid w:val="00C53E5B"/>
    <w:pPr>
      <w:tabs>
        <w:tab w:val="center" w:pos="4608"/>
        <w:tab w:val="right" w:pos="9288"/>
      </w:tabs>
      <w:spacing w:after="0" w:line="240" w:lineRule="auto"/>
      <w:jc w:val="center"/>
    </w:pPr>
    <w:rPr>
      <w:sz w:val="20"/>
    </w:rPr>
  </w:style>
  <w:style w:type="paragraph" w:customStyle="1" w:styleId="DefaultText">
    <w:name w:val="Default Text"/>
    <w:basedOn w:val="Normal"/>
    <w:rsid w:val="00C53E5B"/>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C53E5B"/>
    <w:rPr>
      <w:sz w:val="16"/>
      <w:szCs w:val="16"/>
    </w:rPr>
  </w:style>
  <w:style w:type="paragraph" w:styleId="CommentText">
    <w:name w:val="annotation text"/>
    <w:basedOn w:val="Normal"/>
    <w:link w:val="CommentTextChar"/>
    <w:uiPriority w:val="99"/>
    <w:semiHidden/>
    <w:unhideWhenUsed/>
    <w:rsid w:val="00C53E5B"/>
    <w:rPr>
      <w:sz w:val="20"/>
    </w:rPr>
  </w:style>
  <w:style w:type="character" w:customStyle="1" w:styleId="CommentTextChar">
    <w:name w:val="Comment Text Char"/>
    <w:basedOn w:val="DefaultParagraphFont"/>
    <w:link w:val="CommentText"/>
    <w:uiPriority w:val="99"/>
    <w:semiHidden/>
    <w:rsid w:val="00C53E5B"/>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C53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5B"/>
    <w:rPr>
      <w:rFonts w:ascii="Tahoma" w:eastAsia="Times New Roman" w:hAnsi="Tahoma" w:cs="Tahoma"/>
      <w:color w:val="000000"/>
      <w:sz w:val="16"/>
      <w:szCs w:val="16"/>
    </w:rPr>
  </w:style>
  <w:style w:type="character" w:styleId="FollowedHyperlink">
    <w:name w:val="FollowedHyperlink"/>
    <w:basedOn w:val="DefaultParagraphFont"/>
    <w:uiPriority w:val="99"/>
    <w:semiHidden/>
    <w:unhideWhenUsed/>
    <w:rsid w:val="007433F5"/>
    <w:rPr>
      <w:color w:val="800080" w:themeColor="followedHyperlink"/>
      <w:u w:val="single"/>
    </w:rPr>
  </w:style>
  <w:style w:type="character" w:customStyle="1" w:styleId="Heading1Char">
    <w:name w:val="Heading 1 Char"/>
    <w:basedOn w:val="DefaultParagraphFont"/>
    <w:link w:val="Heading1"/>
    <w:rsid w:val="007B1811"/>
    <w:rPr>
      <w:rFonts w:ascii="Arial" w:eastAsia="Times New Roman" w:hAnsi="Arial" w:cs="Times New Roman"/>
      <w:snapToGrid w:val="0"/>
      <w:sz w:val="20"/>
      <w:szCs w:val="20"/>
    </w:rPr>
  </w:style>
  <w:style w:type="paragraph" w:styleId="ListParagraph">
    <w:name w:val="List Paragraph"/>
    <w:basedOn w:val="Normal"/>
    <w:uiPriority w:val="34"/>
    <w:qFormat/>
    <w:rsid w:val="004019EA"/>
    <w:pPr>
      <w:ind w:left="720"/>
      <w:contextualSpacing/>
    </w:pPr>
  </w:style>
  <w:style w:type="paragraph" w:styleId="CommentSubject">
    <w:name w:val="annotation subject"/>
    <w:basedOn w:val="CommentText"/>
    <w:next w:val="CommentText"/>
    <w:link w:val="CommentSubjectChar"/>
    <w:uiPriority w:val="99"/>
    <w:semiHidden/>
    <w:unhideWhenUsed/>
    <w:rsid w:val="00751B64"/>
    <w:pPr>
      <w:spacing w:line="240" w:lineRule="auto"/>
    </w:pPr>
    <w:rPr>
      <w:b/>
      <w:bCs/>
    </w:rPr>
  </w:style>
  <w:style w:type="character" w:customStyle="1" w:styleId="CommentSubjectChar">
    <w:name w:val="Comment Subject Char"/>
    <w:basedOn w:val="CommentTextChar"/>
    <w:link w:val="CommentSubject"/>
    <w:uiPriority w:val="99"/>
    <w:semiHidden/>
    <w:rsid w:val="00751B64"/>
    <w:rPr>
      <w:rFonts w:ascii="Arial" w:eastAsia="Times New Roman" w:hAnsi="Arial" w:cs="Times New Roman"/>
      <w:b/>
      <w:bCs/>
      <w:color w:val="000000"/>
      <w:sz w:val="20"/>
      <w:szCs w:val="20"/>
    </w:rPr>
  </w:style>
  <w:style w:type="paragraph" w:styleId="Header">
    <w:name w:val="header"/>
    <w:basedOn w:val="Normal"/>
    <w:link w:val="HeaderChar"/>
    <w:uiPriority w:val="99"/>
    <w:semiHidden/>
    <w:unhideWhenUsed/>
    <w:rsid w:val="008336CF"/>
    <w:pPr>
      <w:tabs>
        <w:tab w:val="clear" w:pos="0"/>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36CF"/>
    <w:rPr>
      <w:rFonts w:ascii="Arial" w:eastAsia="Times New Roman" w:hAnsi="Arial" w:cs="Times New Roman"/>
      <w:color w:val="000000"/>
      <w:szCs w:val="20"/>
    </w:rPr>
  </w:style>
  <w:style w:type="paragraph" w:customStyle="1" w:styleId="NewsbodyArial12">
    <w:name w:val="News body /Arial 12"/>
    <w:basedOn w:val="Normal"/>
    <w:rsid w:val="008730AE"/>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styleId="BodyText3">
    <w:name w:val="Body Text 3"/>
    <w:basedOn w:val="Normal"/>
    <w:link w:val="BodyText3Char"/>
    <w:rsid w:val="00ED642D"/>
    <w:pPr>
      <w:tabs>
        <w:tab w:val="clear" w:pos="0"/>
      </w:tabs>
      <w:overflowPunct/>
      <w:autoSpaceDE/>
      <w:autoSpaceDN/>
      <w:adjustRightInd/>
      <w:spacing w:after="0" w:line="240" w:lineRule="auto"/>
      <w:jc w:val="both"/>
      <w:textAlignment w:val="auto"/>
    </w:pPr>
    <w:rPr>
      <w:rFonts w:ascii="Times New Roman" w:hAnsi="Times New Roman"/>
      <w:color w:val="auto"/>
      <w:sz w:val="24"/>
      <w:lang w:eastAsia="ko-KR"/>
    </w:rPr>
  </w:style>
  <w:style w:type="character" w:customStyle="1" w:styleId="BodyText3Char">
    <w:name w:val="Body Text 3 Char"/>
    <w:basedOn w:val="DefaultParagraphFont"/>
    <w:link w:val="BodyText3"/>
    <w:rsid w:val="00ED642D"/>
    <w:rPr>
      <w:rFonts w:ascii="Times New Roman" w:eastAsia="Times New Roman" w:hAnsi="Times New Roman" w:cs="Times New Roman"/>
      <w:sz w:val="24"/>
      <w:szCs w:val="20"/>
      <w:lang w:eastAsia="ko-KR"/>
    </w:rPr>
  </w:style>
  <w:style w:type="paragraph" w:styleId="BodyText">
    <w:name w:val="Body Text"/>
    <w:basedOn w:val="Normal"/>
    <w:link w:val="BodyTextChar"/>
    <w:uiPriority w:val="99"/>
    <w:semiHidden/>
    <w:unhideWhenUsed/>
    <w:rsid w:val="00200F01"/>
    <w:pPr>
      <w:spacing w:after="120"/>
    </w:pPr>
  </w:style>
  <w:style w:type="character" w:customStyle="1" w:styleId="BodyTextChar">
    <w:name w:val="Body Text Char"/>
    <w:basedOn w:val="DefaultParagraphFont"/>
    <w:link w:val="BodyText"/>
    <w:uiPriority w:val="99"/>
    <w:semiHidden/>
    <w:rsid w:val="00200F01"/>
    <w:rPr>
      <w:rFonts w:ascii="Arial" w:eastAsia="Times New Roman" w:hAnsi="Arial" w:cs="Times New Roman"/>
      <w:color w:val="000000"/>
      <w:szCs w:val="20"/>
    </w:rPr>
  </w:style>
  <w:style w:type="paragraph" w:styleId="Revision">
    <w:name w:val="Revision"/>
    <w:hidden/>
    <w:uiPriority w:val="99"/>
    <w:semiHidden/>
    <w:rsid w:val="00BF27C9"/>
    <w:pPr>
      <w:spacing w:after="0" w:line="240" w:lineRule="auto"/>
    </w:pPr>
    <w:rPr>
      <w:rFonts w:ascii="Arial" w:eastAsia="Times New Roman" w:hAnsi="Arial"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E5B"/>
    <w:pPr>
      <w:tabs>
        <w:tab w:val="left" w:pos="0"/>
      </w:tabs>
      <w:overflowPunct w:val="0"/>
      <w:autoSpaceDE w:val="0"/>
      <w:autoSpaceDN w:val="0"/>
      <w:adjustRightInd w:val="0"/>
      <w:spacing w:after="220" w:line="360" w:lineRule="auto"/>
      <w:textAlignment w:val="baseline"/>
    </w:pPr>
    <w:rPr>
      <w:rFonts w:ascii="Arial" w:eastAsia="Times New Roman" w:hAnsi="Arial" w:cs="Times New Roman"/>
      <w:color w:val="000000"/>
      <w:szCs w:val="20"/>
    </w:rPr>
  </w:style>
  <w:style w:type="paragraph" w:styleId="Heading1">
    <w:name w:val="heading 1"/>
    <w:basedOn w:val="Normal"/>
    <w:next w:val="Normal"/>
    <w:link w:val="Heading1Char"/>
    <w:qFormat/>
    <w:rsid w:val="007B1811"/>
    <w:pPr>
      <w:keepNext/>
      <w:tabs>
        <w:tab w:val="clear" w:pos="0"/>
      </w:tabs>
      <w:suppressAutoHyphens/>
      <w:overflowPunct/>
      <w:autoSpaceDE/>
      <w:autoSpaceDN/>
      <w:adjustRightInd/>
      <w:spacing w:after="0"/>
      <w:jc w:val="both"/>
      <w:textAlignment w:val="auto"/>
      <w:outlineLvl w:val="0"/>
    </w:pPr>
    <w:rPr>
      <w:snapToGrid w:val="0"/>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53E5B"/>
    <w:pPr>
      <w:tabs>
        <w:tab w:val="clear" w:pos="0"/>
        <w:tab w:val="center" w:pos="4320"/>
        <w:tab w:val="right" w:pos="8640"/>
      </w:tabs>
      <w:spacing w:after="0" w:line="240" w:lineRule="auto"/>
    </w:pPr>
    <w:rPr>
      <w:rFonts w:ascii="Times New Roman" w:hAnsi="Times New Roman"/>
      <w:sz w:val="20"/>
    </w:rPr>
  </w:style>
  <w:style w:type="character" w:customStyle="1" w:styleId="FooterChar">
    <w:name w:val="Footer Char"/>
    <w:basedOn w:val="DefaultParagraphFont"/>
    <w:link w:val="Footer"/>
    <w:rsid w:val="00C53E5B"/>
    <w:rPr>
      <w:rFonts w:ascii="Times New Roman" w:eastAsia="Times New Roman" w:hAnsi="Times New Roman" w:cs="Times New Roman"/>
      <w:color w:val="000000"/>
      <w:sz w:val="20"/>
      <w:szCs w:val="20"/>
    </w:rPr>
  </w:style>
  <w:style w:type="paragraph" w:styleId="Title">
    <w:name w:val="Title"/>
    <w:basedOn w:val="Normal"/>
    <w:link w:val="TitleChar"/>
    <w:qFormat/>
    <w:rsid w:val="00C5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customStyle="1" w:styleId="TitleChar">
    <w:name w:val="Title Char"/>
    <w:basedOn w:val="DefaultParagraphFont"/>
    <w:link w:val="Title"/>
    <w:rsid w:val="00C53E5B"/>
    <w:rPr>
      <w:rFonts w:ascii="Arial" w:eastAsia="Times New Roman" w:hAnsi="Arial" w:cs="Times New Roman"/>
      <w:b/>
      <w:color w:val="000000"/>
      <w:sz w:val="36"/>
      <w:szCs w:val="20"/>
    </w:rPr>
  </w:style>
  <w:style w:type="character" w:styleId="Hyperlink">
    <w:name w:val="Hyperlink"/>
    <w:rsid w:val="00C53E5B"/>
    <w:rPr>
      <w:color w:val="0000FF"/>
      <w:spacing w:val="0"/>
      <w:sz w:val="24"/>
      <w:u w:val="single"/>
    </w:rPr>
  </w:style>
  <w:style w:type="character" w:styleId="Emphasis">
    <w:name w:val="Emphasis"/>
    <w:qFormat/>
    <w:rsid w:val="00C53E5B"/>
    <w:rPr>
      <w:i/>
      <w:color w:val="000000"/>
      <w:spacing w:val="0"/>
      <w:sz w:val="24"/>
    </w:rPr>
  </w:style>
  <w:style w:type="paragraph" w:customStyle="1" w:styleId="BodySingle">
    <w:name w:val="Body Single"/>
    <w:basedOn w:val="Normal"/>
    <w:rsid w:val="00C53E5B"/>
    <w:pPr>
      <w:tabs>
        <w:tab w:val="center" w:pos="4608"/>
        <w:tab w:val="right" w:pos="9288"/>
      </w:tabs>
      <w:spacing w:after="0" w:line="240" w:lineRule="auto"/>
      <w:jc w:val="center"/>
    </w:pPr>
    <w:rPr>
      <w:sz w:val="20"/>
    </w:rPr>
  </w:style>
  <w:style w:type="paragraph" w:customStyle="1" w:styleId="DefaultText">
    <w:name w:val="Default Text"/>
    <w:basedOn w:val="Normal"/>
    <w:rsid w:val="00C53E5B"/>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C53E5B"/>
    <w:rPr>
      <w:sz w:val="16"/>
      <w:szCs w:val="16"/>
    </w:rPr>
  </w:style>
  <w:style w:type="paragraph" w:styleId="CommentText">
    <w:name w:val="annotation text"/>
    <w:basedOn w:val="Normal"/>
    <w:link w:val="CommentTextChar"/>
    <w:uiPriority w:val="99"/>
    <w:semiHidden/>
    <w:unhideWhenUsed/>
    <w:rsid w:val="00C53E5B"/>
    <w:rPr>
      <w:sz w:val="20"/>
    </w:rPr>
  </w:style>
  <w:style w:type="character" w:customStyle="1" w:styleId="CommentTextChar">
    <w:name w:val="Comment Text Char"/>
    <w:basedOn w:val="DefaultParagraphFont"/>
    <w:link w:val="CommentText"/>
    <w:uiPriority w:val="99"/>
    <w:semiHidden/>
    <w:rsid w:val="00C53E5B"/>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C53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5B"/>
    <w:rPr>
      <w:rFonts w:ascii="Tahoma" w:eastAsia="Times New Roman" w:hAnsi="Tahoma" w:cs="Tahoma"/>
      <w:color w:val="000000"/>
      <w:sz w:val="16"/>
      <w:szCs w:val="16"/>
    </w:rPr>
  </w:style>
  <w:style w:type="character" w:styleId="FollowedHyperlink">
    <w:name w:val="FollowedHyperlink"/>
    <w:basedOn w:val="DefaultParagraphFont"/>
    <w:uiPriority w:val="99"/>
    <w:semiHidden/>
    <w:unhideWhenUsed/>
    <w:rsid w:val="007433F5"/>
    <w:rPr>
      <w:color w:val="800080" w:themeColor="followedHyperlink"/>
      <w:u w:val="single"/>
    </w:rPr>
  </w:style>
  <w:style w:type="character" w:customStyle="1" w:styleId="Heading1Char">
    <w:name w:val="Heading 1 Char"/>
    <w:basedOn w:val="DefaultParagraphFont"/>
    <w:link w:val="Heading1"/>
    <w:rsid w:val="007B1811"/>
    <w:rPr>
      <w:rFonts w:ascii="Arial" w:eastAsia="Times New Roman" w:hAnsi="Arial" w:cs="Times New Roman"/>
      <w:snapToGrid w:val="0"/>
      <w:sz w:val="20"/>
      <w:szCs w:val="20"/>
    </w:rPr>
  </w:style>
  <w:style w:type="paragraph" w:styleId="ListParagraph">
    <w:name w:val="List Paragraph"/>
    <w:basedOn w:val="Normal"/>
    <w:uiPriority w:val="34"/>
    <w:qFormat/>
    <w:rsid w:val="004019EA"/>
    <w:pPr>
      <w:ind w:left="720"/>
      <w:contextualSpacing/>
    </w:pPr>
  </w:style>
  <w:style w:type="paragraph" w:styleId="CommentSubject">
    <w:name w:val="annotation subject"/>
    <w:basedOn w:val="CommentText"/>
    <w:next w:val="CommentText"/>
    <w:link w:val="CommentSubjectChar"/>
    <w:uiPriority w:val="99"/>
    <w:semiHidden/>
    <w:unhideWhenUsed/>
    <w:rsid w:val="00751B64"/>
    <w:pPr>
      <w:spacing w:line="240" w:lineRule="auto"/>
    </w:pPr>
    <w:rPr>
      <w:b/>
      <w:bCs/>
    </w:rPr>
  </w:style>
  <w:style w:type="character" w:customStyle="1" w:styleId="CommentSubjectChar">
    <w:name w:val="Comment Subject Char"/>
    <w:basedOn w:val="CommentTextChar"/>
    <w:link w:val="CommentSubject"/>
    <w:uiPriority w:val="99"/>
    <w:semiHidden/>
    <w:rsid w:val="00751B64"/>
    <w:rPr>
      <w:rFonts w:ascii="Arial" w:eastAsia="Times New Roman" w:hAnsi="Arial" w:cs="Times New Roman"/>
      <w:b/>
      <w:bCs/>
      <w:color w:val="000000"/>
      <w:sz w:val="20"/>
      <w:szCs w:val="20"/>
    </w:rPr>
  </w:style>
  <w:style w:type="paragraph" w:styleId="Header">
    <w:name w:val="header"/>
    <w:basedOn w:val="Normal"/>
    <w:link w:val="HeaderChar"/>
    <w:uiPriority w:val="99"/>
    <w:semiHidden/>
    <w:unhideWhenUsed/>
    <w:rsid w:val="008336CF"/>
    <w:pPr>
      <w:tabs>
        <w:tab w:val="clear" w:pos="0"/>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36CF"/>
    <w:rPr>
      <w:rFonts w:ascii="Arial" w:eastAsia="Times New Roman" w:hAnsi="Arial" w:cs="Times New Roman"/>
      <w:color w:val="000000"/>
      <w:szCs w:val="20"/>
    </w:rPr>
  </w:style>
  <w:style w:type="paragraph" w:customStyle="1" w:styleId="NewsbodyArial12">
    <w:name w:val="News body /Arial 12"/>
    <w:basedOn w:val="Normal"/>
    <w:rsid w:val="008730AE"/>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s>
</file>

<file path=word/webSettings.xml><?xml version="1.0" encoding="utf-8"?>
<w:webSettings xmlns:r="http://schemas.openxmlformats.org/officeDocument/2006/relationships" xmlns:w="http://schemas.openxmlformats.org/wordprocessingml/2006/main">
  <w:divs>
    <w:div w:id="126626465">
      <w:bodyDiv w:val="1"/>
      <w:marLeft w:val="0"/>
      <w:marRight w:val="0"/>
      <w:marTop w:val="0"/>
      <w:marBottom w:val="0"/>
      <w:divBdr>
        <w:top w:val="none" w:sz="0" w:space="0" w:color="auto"/>
        <w:left w:val="none" w:sz="0" w:space="0" w:color="auto"/>
        <w:bottom w:val="none" w:sz="0" w:space="0" w:color="auto"/>
        <w:right w:val="none" w:sz="0" w:space="0" w:color="auto"/>
      </w:divBdr>
    </w:div>
    <w:div w:id="245382742">
      <w:bodyDiv w:val="1"/>
      <w:marLeft w:val="0"/>
      <w:marRight w:val="0"/>
      <w:marTop w:val="0"/>
      <w:marBottom w:val="0"/>
      <w:divBdr>
        <w:top w:val="none" w:sz="0" w:space="0" w:color="auto"/>
        <w:left w:val="none" w:sz="0" w:space="0" w:color="auto"/>
        <w:bottom w:val="none" w:sz="0" w:space="0" w:color="auto"/>
        <w:right w:val="none" w:sz="0" w:space="0" w:color="auto"/>
      </w:divBdr>
    </w:div>
    <w:div w:id="371923731">
      <w:bodyDiv w:val="1"/>
      <w:marLeft w:val="0"/>
      <w:marRight w:val="0"/>
      <w:marTop w:val="0"/>
      <w:marBottom w:val="0"/>
      <w:divBdr>
        <w:top w:val="none" w:sz="0" w:space="0" w:color="auto"/>
        <w:left w:val="none" w:sz="0" w:space="0" w:color="auto"/>
        <w:bottom w:val="none" w:sz="0" w:space="0" w:color="auto"/>
        <w:right w:val="none" w:sz="0" w:space="0" w:color="auto"/>
      </w:divBdr>
    </w:div>
    <w:div w:id="390274450">
      <w:bodyDiv w:val="1"/>
      <w:marLeft w:val="0"/>
      <w:marRight w:val="0"/>
      <w:marTop w:val="0"/>
      <w:marBottom w:val="0"/>
      <w:divBdr>
        <w:top w:val="none" w:sz="0" w:space="0" w:color="auto"/>
        <w:left w:val="none" w:sz="0" w:space="0" w:color="auto"/>
        <w:bottom w:val="none" w:sz="0" w:space="0" w:color="auto"/>
        <w:right w:val="none" w:sz="0" w:space="0" w:color="auto"/>
      </w:divBdr>
    </w:div>
    <w:div w:id="523325376">
      <w:bodyDiv w:val="1"/>
      <w:marLeft w:val="0"/>
      <w:marRight w:val="0"/>
      <w:marTop w:val="0"/>
      <w:marBottom w:val="0"/>
      <w:divBdr>
        <w:top w:val="none" w:sz="0" w:space="0" w:color="auto"/>
        <w:left w:val="none" w:sz="0" w:space="0" w:color="auto"/>
        <w:bottom w:val="none" w:sz="0" w:space="0" w:color="auto"/>
        <w:right w:val="none" w:sz="0" w:space="0" w:color="auto"/>
      </w:divBdr>
    </w:div>
    <w:div w:id="618996507">
      <w:bodyDiv w:val="1"/>
      <w:marLeft w:val="0"/>
      <w:marRight w:val="0"/>
      <w:marTop w:val="0"/>
      <w:marBottom w:val="0"/>
      <w:divBdr>
        <w:top w:val="none" w:sz="0" w:space="0" w:color="auto"/>
        <w:left w:val="none" w:sz="0" w:space="0" w:color="auto"/>
        <w:bottom w:val="none" w:sz="0" w:space="0" w:color="auto"/>
        <w:right w:val="none" w:sz="0" w:space="0" w:color="auto"/>
      </w:divBdr>
    </w:div>
    <w:div w:id="794905445">
      <w:bodyDiv w:val="1"/>
      <w:marLeft w:val="0"/>
      <w:marRight w:val="0"/>
      <w:marTop w:val="0"/>
      <w:marBottom w:val="0"/>
      <w:divBdr>
        <w:top w:val="none" w:sz="0" w:space="0" w:color="auto"/>
        <w:left w:val="none" w:sz="0" w:space="0" w:color="auto"/>
        <w:bottom w:val="none" w:sz="0" w:space="0" w:color="auto"/>
        <w:right w:val="none" w:sz="0" w:space="0" w:color="auto"/>
      </w:divBdr>
    </w:div>
    <w:div w:id="904142588">
      <w:bodyDiv w:val="1"/>
      <w:marLeft w:val="0"/>
      <w:marRight w:val="0"/>
      <w:marTop w:val="0"/>
      <w:marBottom w:val="0"/>
      <w:divBdr>
        <w:top w:val="none" w:sz="0" w:space="0" w:color="auto"/>
        <w:left w:val="none" w:sz="0" w:space="0" w:color="auto"/>
        <w:bottom w:val="none" w:sz="0" w:space="0" w:color="auto"/>
        <w:right w:val="none" w:sz="0" w:space="0" w:color="auto"/>
      </w:divBdr>
    </w:div>
    <w:div w:id="971254141">
      <w:bodyDiv w:val="1"/>
      <w:marLeft w:val="0"/>
      <w:marRight w:val="0"/>
      <w:marTop w:val="0"/>
      <w:marBottom w:val="0"/>
      <w:divBdr>
        <w:top w:val="none" w:sz="0" w:space="0" w:color="auto"/>
        <w:left w:val="none" w:sz="0" w:space="0" w:color="auto"/>
        <w:bottom w:val="none" w:sz="0" w:space="0" w:color="auto"/>
        <w:right w:val="none" w:sz="0" w:space="0" w:color="auto"/>
      </w:divBdr>
    </w:div>
    <w:div w:id="1515609538">
      <w:bodyDiv w:val="1"/>
      <w:marLeft w:val="0"/>
      <w:marRight w:val="0"/>
      <w:marTop w:val="0"/>
      <w:marBottom w:val="0"/>
      <w:divBdr>
        <w:top w:val="none" w:sz="0" w:space="0" w:color="auto"/>
        <w:left w:val="none" w:sz="0" w:space="0" w:color="auto"/>
        <w:bottom w:val="none" w:sz="0" w:space="0" w:color="auto"/>
        <w:right w:val="none" w:sz="0" w:space="0" w:color="auto"/>
      </w:divBdr>
    </w:div>
    <w:div w:id="1560751175">
      <w:bodyDiv w:val="1"/>
      <w:marLeft w:val="0"/>
      <w:marRight w:val="0"/>
      <w:marTop w:val="0"/>
      <w:marBottom w:val="0"/>
      <w:divBdr>
        <w:top w:val="none" w:sz="0" w:space="0" w:color="auto"/>
        <w:left w:val="none" w:sz="0" w:space="0" w:color="auto"/>
        <w:bottom w:val="none" w:sz="0" w:space="0" w:color="auto"/>
        <w:right w:val="none" w:sz="0" w:space="0" w:color="auto"/>
      </w:divBdr>
    </w:div>
    <w:div w:id="19121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ubstore.aamanet.org/pubstore/ProductResults.asp?cat=1"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388C5-8446-4920-AE4B-061B7678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4132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Meryl Williams</cp:lastModifiedBy>
  <cp:revision>2</cp:revision>
  <cp:lastPrinted>2013-04-02T21:43:00Z</cp:lastPrinted>
  <dcterms:created xsi:type="dcterms:W3CDTF">2016-05-20T23:09:00Z</dcterms:created>
  <dcterms:modified xsi:type="dcterms:W3CDTF">2016-05-20T23:09:00Z</dcterms:modified>
</cp:coreProperties>
</file>