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88BCA" w14:textId="77777777" w:rsidR="00F43536" w:rsidRPr="000B2A8D" w:rsidRDefault="00F43536" w:rsidP="00C91B03">
      <w:pPr>
        <w:pStyle w:val="Subtitle"/>
        <w:jc w:val="left"/>
        <w:rPr>
          <w:rFonts w:ascii="Times New Roman" w:hAnsi="Times New Roman"/>
          <w:i/>
          <w:color w:val="000000" w:themeColor="text1"/>
          <w:sz w:val="20"/>
          <w:szCs w:val="20"/>
        </w:rPr>
      </w:pPr>
    </w:p>
    <w:p w14:paraId="46E724F4" w14:textId="77777777" w:rsidR="00996720" w:rsidRPr="000B2A8D" w:rsidRDefault="00996720" w:rsidP="00996720">
      <w:pPr>
        <w:contextualSpacing/>
        <w:outlineLvl w:val="0"/>
        <w:rPr>
          <w:b/>
          <w:i/>
          <w:color w:val="000000" w:themeColor="text1"/>
          <w:sz w:val="20"/>
        </w:rPr>
      </w:pPr>
      <w:r w:rsidRPr="000B2A8D">
        <w:rPr>
          <w:b/>
          <w:i/>
          <w:color w:val="000000" w:themeColor="text1"/>
          <w:sz w:val="20"/>
        </w:rPr>
        <w:t>AIA Expo Booth #357</w:t>
      </w:r>
    </w:p>
    <w:p w14:paraId="3007CA6E" w14:textId="77777777" w:rsidR="00762696" w:rsidRPr="000B2A8D" w:rsidRDefault="00915D6F" w:rsidP="00C91B03">
      <w:pPr>
        <w:pStyle w:val="Subtitle"/>
        <w:jc w:val="left"/>
        <w:rPr>
          <w:rFonts w:ascii="Times New Roman" w:hAnsi="Times New Roman"/>
          <w:i/>
          <w:color w:val="000000" w:themeColor="text1"/>
          <w:sz w:val="20"/>
          <w:szCs w:val="20"/>
        </w:rPr>
      </w:pPr>
      <w:r w:rsidRPr="000B2A8D">
        <w:rPr>
          <w:rFonts w:ascii="Times New Roman" w:hAnsi="Times New Roman"/>
          <w:i/>
          <w:color w:val="000000" w:themeColor="text1"/>
          <w:sz w:val="20"/>
          <w:szCs w:val="20"/>
        </w:rPr>
        <w:t>Media contact:</w:t>
      </w:r>
      <w:r w:rsidRPr="000B2A8D">
        <w:rPr>
          <w:rFonts w:ascii="Times New Roman" w:hAnsi="Times New Roman"/>
          <w:i/>
          <w:color w:val="000000" w:themeColor="text1"/>
          <w:sz w:val="20"/>
          <w:szCs w:val="20"/>
        </w:rPr>
        <w:tab/>
      </w:r>
      <w:r w:rsidRPr="000B2A8D">
        <w:rPr>
          <w:rFonts w:ascii="Times New Roman" w:hAnsi="Times New Roman"/>
          <w:i/>
          <w:color w:val="000000" w:themeColor="text1"/>
          <w:sz w:val="20"/>
          <w:szCs w:val="20"/>
        </w:rPr>
        <w:tab/>
      </w:r>
      <w:r w:rsidR="00762696" w:rsidRPr="000B2A8D">
        <w:rPr>
          <w:rFonts w:ascii="Times New Roman" w:hAnsi="Times New Roman"/>
          <w:i/>
          <w:color w:val="000000" w:themeColor="text1"/>
          <w:sz w:val="20"/>
          <w:szCs w:val="20"/>
        </w:rPr>
        <w:t>Heather West, 612-724-8760, heather@heatherwestpr.com</w:t>
      </w:r>
    </w:p>
    <w:p w14:paraId="35EDB627" w14:textId="77777777" w:rsidR="00C43A4F" w:rsidRPr="000B2A8D" w:rsidRDefault="00C43A4F" w:rsidP="00C91B03">
      <w:pPr>
        <w:rPr>
          <w:b/>
          <w:color w:val="000000" w:themeColor="text1"/>
          <w:sz w:val="20"/>
          <w:u w:val="single"/>
        </w:rPr>
      </w:pPr>
    </w:p>
    <w:p w14:paraId="246710D1" w14:textId="68BF011E" w:rsidR="00996720" w:rsidRPr="000B2A8D" w:rsidRDefault="00D95416" w:rsidP="00996720">
      <w:pPr>
        <w:contextualSpacing/>
        <w:jc w:val="center"/>
        <w:rPr>
          <w:rFonts w:ascii="Helvetica" w:hAnsi="Helvetica"/>
          <w:b/>
          <w:color w:val="000000" w:themeColor="text1"/>
          <w:sz w:val="28"/>
          <w:szCs w:val="28"/>
        </w:rPr>
      </w:pPr>
      <w:r w:rsidRPr="000B2A8D">
        <w:rPr>
          <w:rFonts w:ascii="Helvetica" w:hAnsi="Helvetica"/>
          <w:b/>
          <w:color w:val="000000" w:themeColor="text1"/>
          <w:sz w:val="28"/>
          <w:szCs w:val="28"/>
        </w:rPr>
        <w:t>Little Caesars Arena meets aesthetic, sustainability, security goals with Tubelite’s curtainwal</w:t>
      </w:r>
      <w:r w:rsidR="00C16B1C">
        <w:rPr>
          <w:rFonts w:ascii="Helvetica" w:hAnsi="Helvetica"/>
          <w:b/>
          <w:color w:val="000000" w:themeColor="text1"/>
          <w:sz w:val="28"/>
          <w:szCs w:val="28"/>
        </w:rPr>
        <w:t>l, storefront, entrance systems</w:t>
      </w:r>
    </w:p>
    <w:p w14:paraId="6CD21637" w14:textId="77777777" w:rsidR="00762696" w:rsidRPr="000B2A8D" w:rsidRDefault="00762696" w:rsidP="00C91B03">
      <w:pPr>
        <w:contextualSpacing/>
        <w:rPr>
          <w:color w:val="000000" w:themeColor="text1"/>
          <w:sz w:val="22"/>
          <w:szCs w:val="22"/>
        </w:rPr>
      </w:pPr>
    </w:p>
    <w:p w14:paraId="510EB1AA" w14:textId="77777777" w:rsidR="00D95416" w:rsidRPr="000B2A8D" w:rsidRDefault="00762696" w:rsidP="00D95416">
      <w:pPr>
        <w:contextualSpacing/>
        <w:rPr>
          <w:color w:val="000000" w:themeColor="text1"/>
          <w:sz w:val="22"/>
          <w:szCs w:val="22"/>
        </w:rPr>
      </w:pPr>
      <w:r w:rsidRPr="000B2A8D">
        <w:rPr>
          <w:color w:val="000000" w:themeColor="text1"/>
          <w:sz w:val="22"/>
          <w:szCs w:val="22"/>
        </w:rPr>
        <w:t>Walker, Michigan (</w:t>
      </w:r>
      <w:r w:rsidR="004364F4" w:rsidRPr="000B2A8D">
        <w:rPr>
          <w:color w:val="000000" w:themeColor="text1"/>
          <w:sz w:val="22"/>
          <w:szCs w:val="22"/>
        </w:rPr>
        <w:t>June</w:t>
      </w:r>
      <w:r w:rsidR="00937F04" w:rsidRPr="000B2A8D">
        <w:rPr>
          <w:color w:val="000000" w:themeColor="text1"/>
          <w:sz w:val="22"/>
          <w:szCs w:val="22"/>
        </w:rPr>
        <w:t xml:space="preserve"> 2018</w:t>
      </w:r>
      <w:r w:rsidRPr="000B2A8D">
        <w:rPr>
          <w:color w:val="000000" w:themeColor="text1"/>
          <w:sz w:val="22"/>
          <w:szCs w:val="22"/>
        </w:rPr>
        <w:t>) –</w:t>
      </w:r>
      <w:r w:rsidR="00853B64" w:rsidRPr="000B2A8D">
        <w:rPr>
          <w:color w:val="000000" w:themeColor="text1"/>
          <w:sz w:val="22"/>
          <w:szCs w:val="22"/>
        </w:rPr>
        <w:t xml:space="preserve"> </w:t>
      </w:r>
      <w:r w:rsidR="00D95416" w:rsidRPr="000B2A8D">
        <w:rPr>
          <w:color w:val="000000" w:themeColor="text1"/>
          <w:sz w:val="22"/>
          <w:szCs w:val="22"/>
        </w:rPr>
        <w:t xml:space="preserve">In May 2018, Little Caesars Arena earned the Sports Facility of the Year Award by </w:t>
      </w:r>
      <w:r w:rsidR="00D95416" w:rsidRPr="000B2A8D">
        <w:rPr>
          <w:i/>
          <w:color w:val="000000" w:themeColor="text1"/>
          <w:sz w:val="22"/>
          <w:szCs w:val="22"/>
        </w:rPr>
        <w:t>Sports Business</w:t>
      </w:r>
      <w:r w:rsidR="00D95416" w:rsidRPr="000B2A8D">
        <w:rPr>
          <w:color w:val="000000" w:themeColor="text1"/>
          <w:sz w:val="22"/>
          <w:szCs w:val="22"/>
        </w:rPr>
        <w:t>, based on excellence, growth, creativity, innovation, sound planning, implementation and outcomes. The arena’s “deconstructed” design features numerous buildings composing the whole sports and entertainment destination, and anchoring a 50-block area branded as The District Detroit.</w:t>
      </w:r>
    </w:p>
    <w:p w14:paraId="3BC2B248" w14:textId="77777777" w:rsidR="00D95416" w:rsidRPr="000B2A8D" w:rsidRDefault="00D95416" w:rsidP="00D95416">
      <w:pPr>
        <w:contextualSpacing/>
        <w:rPr>
          <w:color w:val="000000" w:themeColor="text1"/>
          <w:sz w:val="22"/>
          <w:szCs w:val="22"/>
        </w:rPr>
      </w:pPr>
    </w:p>
    <w:p w14:paraId="373E40BC" w14:textId="77777777" w:rsidR="00D95416" w:rsidRPr="000B2A8D" w:rsidRDefault="00D95416" w:rsidP="00D95416">
      <w:pPr>
        <w:contextualSpacing/>
        <w:rPr>
          <w:color w:val="000000" w:themeColor="text1"/>
          <w:sz w:val="22"/>
          <w:szCs w:val="22"/>
        </w:rPr>
      </w:pPr>
      <w:r w:rsidRPr="000B2A8D">
        <w:rPr>
          <w:color w:val="000000" w:themeColor="text1"/>
          <w:sz w:val="22"/>
          <w:szCs w:val="22"/>
        </w:rPr>
        <w:t>Designed by HOK and owned by Ilitch Holdings, Inc., the $862.9 million arena complex blends historic and modern aesthetics with massively scaled, fan-friendly interiors and modestly scaled, pedestrian-friendly exteriors. Contributing to this exterior, Tubelite’s curtainwall, storefront and entrance systems support the project’s aesthetic, sustainability and security goals for completion on time and within budget.</w:t>
      </w:r>
    </w:p>
    <w:p w14:paraId="6A463832" w14:textId="77777777" w:rsidR="00D95416" w:rsidRPr="000B2A8D" w:rsidRDefault="00D95416" w:rsidP="00D95416">
      <w:pPr>
        <w:contextualSpacing/>
        <w:rPr>
          <w:color w:val="000000" w:themeColor="text1"/>
          <w:sz w:val="22"/>
          <w:szCs w:val="22"/>
        </w:rPr>
      </w:pPr>
    </w:p>
    <w:p w14:paraId="22E6D672" w14:textId="6952FF81" w:rsidR="00D95416" w:rsidRPr="000B2A8D" w:rsidRDefault="00D95416" w:rsidP="00D95416">
      <w:pPr>
        <w:contextualSpacing/>
        <w:rPr>
          <w:color w:val="000000" w:themeColor="text1"/>
          <w:sz w:val="22"/>
          <w:szCs w:val="22"/>
        </w:rPr>
      </w:pPr>
      <w:r w:rsidRPr="000B2A8D">
        <w:rPr>
          <w:color w:val="000000" w:themeColor="text1"/>
          <w:sz w:val="22"/>
          <w:szCs w:val="22"/>
        </w:rPr>
        <w:t>Accepting the recent award, Christopher Ilitch, president and CEO of Ilitch Holdings, Inc., said</w:t>
      </w:r>
      <w:r w:rsidR="001D58CC">
        <w:rPr>
          <w:color w:val="000000" w:themeColor="text1"/>
          <w:sz w:val="22"/>
          <w:szCs w:val="22"/>
        </w:rPr>
        <w:t>,</w:t>
      </w:r>
      <w:r w:rsidRPr="000B2A8D">
        <w:rPr>
          <w:color w:val="000000" w:themeColor="text1"/>
          <w:sz w:val="22"/>
          <w:szCs w:val="22"/>
        </w:rPr>
        <w:t xml:space="preserve"> “Our vision for what Little Caesars Arena could offer to fans, players, artists and community members drove us to create something very special and highly innovative. Every aspect of Little Caesars Arena was designed to enhance the guest experience, and we appreciate that those efforts continue to be recognized.”</w:t>
      </w:r>
    </w:p>
    <w:p w14:paraId="0CBD85B2" w14:textId="77777777" w:rsidR="00D95416" w:rsidRPr="000B2A8D" w:rsidRDefault="00D95416" w:rsidP="00D95416">
      <w:pPr>
        <w:contextualSpacing/>
        <w:rPr>
          <w:b/>
          <w:i/>
          <w:color w:val="000000" w:themeColor="text1"/>
          <w:sz w:val="22"/>
          <w:szCs w:val="22"/>
        </w:rPr>
      </w:pPr>
    </w:p>
    <w:p w14:paraId="5DBEAC91" w14:textId="77777777" w:rsidR="00D95416" w:rsidRPr="000B2A8D" w:rsidRDefault="00D95416" w:rsidP="00D95416">
      <w:pPr>
        <w:contextualSpacing/>
        <w:rPr>
          <w:b/>
          <w:i/>
          <w:color w:val="000000" w:themeColor="text1"/>
          <w:sz w:val="22"/>
          <w:szCs w:val="22"/>
        </w:rPr>
      </w:pPr>
      <w:r w:rsidRPr="000B2A8D">
        <w:rPr>
          <w:b/>
          <w:i/>
          <w:color w:val="000000" w:themeColor="text1"/>
          <w:sz w:val="22"/>
          <w:szCs w:val="22"/>
        </w:rPr>
        <w:t>Attractive and Approachable</w:t>
      </w:r>
    </w:p>
    <w:p w14:paraId="76EF2BA3" w14:textId="77777777" w:rsidR="00D95416" w:rsidRPr="000B2A8D" w:rsidRDefault="00D95416" w:rsidP="00D95416">
      <w:pPr>
        <w:contextualSpacing/>
        <w:rPr>
          <w:b/>
          <w:i/>
          <w:color w:val="000000" w:themeColor="text1"/>
          <w:sz w:val="22"/>
          <w:szCs w:val="22"/>
        </w:rPr>
      </w:pPr>
    </w:p>
    <w:p w14:paraId="5069FACF" w14:textId="233E6BEF" w:rsidR="00D95416" w:rsidRPr="000B2A8D" w:rsidRDefault="00D95416" w:rsidP="00D95416">
      <w:pPr>
        <w:contextualSpacing/>
        <w:rPr>
          <w:color w:val="000000" w:themeColor="text1"/>
          <w:sz w:val="22"/>
          <w:szCs w:val="22"/>
        </w:rPr>
      </w:pPr>
      <w:r w:rsidRPr="000B2A8D">
        <w:rPr>
          <w:color w:val="000000" w:themeColor="text1"/>
          <w:sz w:val="22"/>
          <w:szCs w:val="22"/>
        </w:rPr>
        <w:t xml:space="preserve">“One of the main design goals was to make the arena fit into the fabric of downtown and the surrounding neighborhood, rather than being this behemoth arena that dominates the area by its immense height and scale. The arena fits on what was four square city blocks,” explained Senior Project Architect Paul Leskovac, senior associate of HOK’s global Sports + Recreation + Entertainment practice. “One way we achieved it is that </w:t>
      </w:r>
      <w:r w:rsidR="00D02DA1">
        <w:rPr>
          <w:color w:val="000000" w:themeColor="text1"/>
          <w:sz w:val="22"/>
          <w:szCs w:val="22"/>
        </w:rPr>
        <w:t xml:space="preserve">the arena floor is actually 30 feet </w:t>
      </w:r>
      <w:bookmarkStart w:id="0" w:name="_GoBack"/>
      <w:bookmarkEnd w:id="0"/>
      <w:r w:rsidRPr="000B2A8D">
        <w:rPr>
          <w:color w:val="000000" w:themeColor="text1"/>
          <w:sz w:val="22"/>
          <w:szCs w:val="22"/>
        </w:rPr>
        <w:t>below street level. If there was no signage, one might think it was a cool urban infill project – which it is!”</w:t>
      </w:r>
    </w:p>
    <w:p w14:paraId="0CC7B4F0" w14:textId="77777777" w:rsidR="00D95416" w:rsidRPr="000B2A8D" w:rsidRDefault="00D95416" w:rsidP="00D95416">
      <w:pPr>
        <w:contextualSpacing/>
        <w:rPr>
          <w:color w:val="000000" w:themeColor="text1"/>
          <w:sz w:val="22"/>
          <w:szCs w:val="22"/>
        </w:rPr>
      </w:pPr>
    </w:p>
    <w:p w14:paraId="64751794" w14:textId="50B362C5" w:rsidR="00D95416" w:rsidRPr="000B2A8D" w:rsidRDefault="00D95416" w:rsidP="00D95416">
      <w:pPr>
        <w:contextualSpacing/>
        <w:rPr>
          <w:color w:val="000000" w:themeColor="text1"/>
          <w:sz w:val="22"/>
          <w:szCs w:val="22"/>
        </w:rPr>
      </w:pPr>
      <w:r w:rsidRPr="000B2A8D">
        <w:rPr>
          <w:color w:val="000000" w:themeColor="text1"/>
          <w:sz w:val="22"/>
          <w:szCs w:val="22"/>
        </w:rPr>
        <w:t xml:space="preserve">This approachable sizing is complemented by a 61,000-square-foot covered concourse and three connected, mid-rise buildings (A, B and C). Their upper floors are office spaces for Google, 313 Presents, Detroit Red Wings </w:t>
      </w:r>
      <w:r w:rsidR="003A2C7A" w:rsidRPr="000B2A8D">
        <w:rPr>
          <w:color w:val="000000" w:themeColor="text1"/>
          <w:sz w:val="22"/>
          <w:szCs w:val="22"/>
        </w:rPr>
        <w:t>and Olympia</w:t>
      </w:r>
      <w:r w:rsidRPr="000B2A8D">
        <w:rPr>
          <w:color w:val="000000" w:themeColor="text1"/>
          <w:sz w:val="22"/>
          <w:szCs w:val="22"/>
        </w:rPr>
        <w:t xml:space="preserve"> Entertainment. The street levels offer restaurant and retail services, such as the Detroit Pistons and Red Wings’ team store, Mike’s Pizza Bar, Sports &amp; Social Detroit, Kid Rock’s Made in Detroit and District Market. Detached from the arena and concourse, the parking garage also has a covered walkway bridge to the arena.</w:t>
      </w:r>
    </w:p>
    <w:p w14:paraId="7B167209" w14:textId="77777777" w:rsidR="00D95416" w:rsidRPr="000B2A8D" w:rsidRDefault="00D95416" w:rsidP="00D95416">
      <w:pPr>
        <w:contextualSpacing/>
        <w:rPr>
          <w:color w:val="000000" w:themeColor="text1"/>
          <w:sz w:val="22"/>
          <w:szCs w:val="22"/>
        </w:rPr>
      </w:pPr>
    </w:p>
    <w:p w14:paraId="2721CB57" w14:textId="77777777" w:rsidR="00D95416" w:rsidRPr="000B2A8D" w:rsidRDefault="00D95416" w:rsidP="00D95416">
      <w:pPr>
        <w:contextualSpacing/>
        <w:rPr>
          <w:color w:val="000000" w:themeColor="text1"/>
          <w:sz w:val="22"/>
          <w:szCs w:val="22"/>
        </w:rPr>
      </w:pPr>
      <w:r w:rsidRPr="000B2A8D">
        <w:rPr>
          <w:color w:val="000000" w:themeColor="text1"/>
          <w:sz w:val="22"/>
          <w:szCs w:val="22"/>
        </w:rPr>
        <w:t>Conveying a sense of both contemporary and permanent placement, various configurations of brick, glass, metal and finish colors comprise these buildings’ façades. “Tubelite’s entrances, storefront and curtainwall are used on all façades of the arena. This includes the four main entry entrance systems and curtainwall, as well as curtainwall punched openings in the façade of the arena and Buildings A, B and C,” said Leskovac. “The colors helped make the façades appear like different buildings on a downtown street.”</w:t>
      </w:r>
    </w:p>
    <w:p w14:paraId="73AC905A" w14:textId="3E2ACEFF" w:rsidR="003553CC" w:rsidRPr="000B2A8D" w:rsidRDefault="003553CC" w:rsidP="003553CC">
      <w:pPr>
        <w:contextualSpacing/>
        <w:jc w:val="right"/>
        <w:rPr>
          <w:i/>
          <w:color w:val="000000" w:themeColor="text1"/>
          <w:sz w:val="20"/>
        </w:rPr>
      </w:pPr>
      <w:r w:rsidRPr="000B2A8D">
        <w:rPr>
          <w:i/>
          <w:color w:val="000000" w:themeColor="text1"/>
          <w:sz w:val="20"/>
        </w:rPr>
        <w:t>(more)</w:t>
      </w:r>
      <w:r w:rsidRPr="000B2A8D">
        <w:rPr>
          <w:i/>
          <w:color w:val="000000" w:themeColor="text1"/>
          <w:sz w:val="20"/>
        </w:rPr>
        <w:br w:type="page"/>
      </w:r>
    </w:p>
    <w:p w14:paraId="24F728A9" w14:textId="77777777" w:rsidR="003553CC" w:rsidRPr="000B2A8D" w:rsidRDefault="003553CC" w:rsidP="003553CC">
      <w:pPr>
        <w:contextualSpacing/>
        <w:jc w:val="right"/>
        <w:rPr>
          <w:i/>
          <w:color w:val="000000" w:themeColor="text1"/>
          <w:sz w:val="20"/>
        </w:rPr>
      </w:pPr>
    </w:p>
    <w:p w14:paraId="56829D0C" w14:textId="77777777" w:rsidR="00D95416" w:rsidRPr="000B2A8D" w:rsidRDefault="00D95416" w:rsidP="00D95416">
      <w:pPr>
        <w:contextualSpacing/>
        <w:rPr>
          <w:color w:val="000000" w:themeColor="text1"/>
          <w:sz w:val="22"/>
          <w:szCs w:val="22"/>
        </w:rPr>
      </w:pPr>
    </w:p>
    <w:p w14:paraId="6BCFCA65" w14:textId="77777777" w:rsidR="00D95416" w:rsidRPr="000B2A8D" w:rsidRDefault="00D95416" w:rsidP="00D95416">
      <w:pPr>
        <w:pStyle w:val="Normal1"/>
        <w:spacing w:line="240" w:lineRule="auto"/>
        <w:rPr>
          <w:rFonts w:ascii="Times New Roman" w:eastAsia="Times New Roman" w:hAnsi="Times New Roman" w:cs="Times New Roman"/>
          <w:color w:val="000000" w:themeColor="text1"/>
          <w:lang w:val="en-US"/>
        </w:rPr>
      </w:pPr>
      <w:r w:rsidRPr="000B2A8D">
        <w:rPr>
          <w:rFonts w:ascii="Times New Roman" w:eastAsia="Times New Roman" w:hAnsi="Times New Roman" w:cs="Times New Roman"/>
          <w:color w:val="000000" w:themeColor="text1"/>
          <w:lang w:val="en-US"/>
        </w:rPr>
        <w:t>On these buildings’ exteriors, Tubelite provided 30,100 square feet of 400TU Curtainwall in 7.5- and 10-inch-deep systems, and 186 Standard and Monumental Medium Stile entrance systems in four painted colors and a clear anodize finish. Linetec applied 70 percent PVDF resin-based architectural coatings using Valspar’s Fluropon</w:t>
      </w:r>
      <w:r w:rsidRPr="000B2A8D">
        <w:rPr>
          <w:rFonts w:ascii="Times New Roman" w:eastAsia="Times New Roman" w:hAnsi="Times New Roman" w:cs="Times New Roman"/>
          <w:color w:val="000000" w:themeColor="text1"/>
          <w:vertAlign w:val="superscript"/>
          <w:lang w:val="en-US"/>
        </w:rPr>
        <w:t>®</w:t>
      </w:r>
      <w:r w:rsidRPr="000B2A8D">
        <w:rPr>
          <w:rFonts w:ascii="Times New Roman" w:eastAsia="Times New Roman" w:hAnsi="Times New Roman" w:cs="Times New Roman"/>
          <w:color w:val="000000" w:themeColor="text1"/>
          <w:lang w:val="en-US"/>
        </w:rPr>
        <w:t xml:space="preserve"> in Medium Gray and Black, PPG’s Duranar</w:t>
      </w:r>
      <w:r w:rsidRPr="000B2A8D">
        <w:rPr>
          <w:rFonts w:ascii="Times New Roman" w:eastAsia="Times New Roman" w:hAnsi="Times New Roman" w:cs="Times New Roman"/>
          <w:color w:val="000000" w:themeColor="text1"/>
          <w:vertAlign w:val="superscript"/>
          <w:lang w:val="en-US"/>
        </w:rPr>
        <w:t>®</w:t>
      </w:r>
      <w:r w:rsidRPr="000B2A8D">
        <w:rPr>
          <w:rFonts w:ascii="Times New Roman" w:eastAsia="Times New Roman" w:hAnsi="Times New Roman" w:cs="Times New Roman"/>
          <w:color w:val="000000" w:themeColor="text1"/>
          <w:lang w:val="en-US"/>
        </w:rPr>
        <w:t xml:space="preserve"> in Traffic Gray, and Akzo Nobel’s Trinar</w:t>
      </w:r>
      <w:r w:rsidRPr="000B2A8D">
        <w:rPr>
          <w:rFonts w:ascii="Times New Roman" w:eastAsia="Times New Roman" w:hAnsi="Times New Roman" w:cs="Times New Roman"/>
          <w:color w:val="000000" w:themeColor="text1"/>
          <w:vertAlign w:val="superscript"/>
          <w:lang w:val="en-US"/>
        </w:rPr>
        <w:t>®</w:t>
      </w:r>
      <w:r w:rsidRPr="000B2A8D">
        <w:rPr>
          <w:rFonts w:ascii="Times New Roman" w:eastAsia="Times New Roman" w:hAnsi="Times New Roman" w:cs="Times New Roman"/>
          <w:color w:val="000000" w:themeColor="text1"/>
          <w:lang w:val="en-US"/>
        </w:rPr>
        <w:t xml:space="preserve"> in a custom Detroit Red Wings color. Class I Clear anodize also was used on the exterior curtainwall and doors, and Class II Clear anodize was selected as the interior finish for 11,500 square feet of Tubelite E14000 Storefront systems.</w:t>
      </w:r>
    </w:p>
    <w:p w14:paraId="1D947A42" w14:textId="77777777" w:rsidR="00D95416" w:rsidRPr="000B2A8D" w:rsidRDefault="00D95416" w:rsidP="00D95416">
      <w:pPr>
        <w:pStyle w:val="Normal1"/>
        <w:spacing w:line="240" w:lineRule="auto"/>
        <w:rPr>
          <w:rFonts w:ascii="Times New Roman" w:eastAsia="Times New Roman" w:hAnsi="Times New Roman" w:cs="Times New Roman"/>
          <w:color w:val="000000" w:themeColor="text1"/>
          <w:lang w:val="en-US"/>
        </w:rPr>
      </w:pPr>
    </w:p>
    <w:p w14:paraId="6422E94D" w14:textId="5ED337A8" w:rsidR="00D95416" w:rsidRPr="000B2A8D" w:rsidRDefault="00D95416" w:rsidP="00D95416">
      <w:pPr>
        <w:pStyle w:val="Normal1"/>
        <w:spacing w:line="240" w:lineRule="auto"/>
        <w:rPr>
          <w:rFonts w:ascii="Times New Roman" w:eastAsia="Times New Roman" w:hAnsi="Times New Roman" w:cs="Times New Roman"/>
          <w:color w:val="000000" w:themeColor="text1"/>
          <w:lang w:val="en-US"/>
        </w:rPr>
      </w:pPr>
      <w:r w:rsidRPr="000B2A8D">
        <w:rPr>
          <w:rFonts w:ascii="Times New Roman" w:eastAsia="Times New Roman" w:hAnsi="Times New Roman" w:cs="Times New Roman"/>
          <w:color w:val="000000" w:themeColor="text1"/>
          <w:lang w:val="en-US"/>
        </w:rPr>
        <w:t>Madison Heights Glass installed Tubelite’s systems on the main arena building’s interior and exterior, on Building C’s team store and Sports &amp; Social Detroit as well</w:t>
      </w:r>
      <w:r w:rsidR="000B2A8D" w:rsidRPr="000B2A8D">
        <w:rPr>
          <w:rFonts w:ascii="Times New Roman" w:eastAsia="Times New Roman" w:hAnsi="Times New Roman" w:cs="Times New Roman"/>
          <w:color w:val="000000" w:themeColor="text1"/>
          <w:lang w:val="en-US"/>
        </w:rPr>
        <w:t xml:space="preserve"> as Building A/B’s Mike’s Pizza</w:t>
      </w:r>
      <w:r w:rsidRPr="000B2A8D">
        <w:rPr>
          <w:rFonts w:ascii="Times New Roman" w:eastAsia="Times New Roman" w:hAnsi="Times New Roman" w:cs="Times New Roman"/>
          <w:color w:val="000000" w:themeColor="text1"/>
          <w:lang w:val="en-US"/>
        </w:rPr>
        <w:t>.</w:t>
      </w:r>
      <w:r w:rsidR="000B2A8D" w:rsidRPr="000B2A8D">
        <w:rPr>
          <w:rFonts w:ascii="Times New Roman" w:eastAsia="Times New Roman" w:hAnsi="Times New Roman" w:cs="Times New Roman"/>
          <w:color w:val="000000" w:themeColor="text1"/>
          <w:lang w:val="en-US"/>
        </w:rPr>
        <w:t xml:space="preserve"> </w:t>
      </w:r>
      <w:r w:rsidRPr="000B2A8D">
        <w:rPr>
          <w:rFonts w:ascii="Times New Roman" w:eastAsia="Times New Roman" w:hAnsi="Times New Roman" w:cs="Times New Roman"/>
          <w:color w:val="000000" w:themeColor="text1"/>
          <w:lang w:val="en-US"/>
        </w:rPr>
        <w:t xml:space="preserve">Universal Glass &amp; Metals served as the glazing contractor on the parking garage, </w:t>
      </w:r>
      <w:r w:rsidR="000B2A8D" w:rsidRPr="000B2A8D">
        <w:rPr>
          <w:rFonts w:ascii="Times New Roman" w:eastAsia="Times New Roman" w:hAnsi="Times New Roman" w:cs="Times New Roman"/>
          <w:color w:val="000000" w:themeColor="text1"/>
          <w:lang w:val="en-US"/>
        </w:rPr>
        <w:t>pedestrian</w:t>
      </w:r>
      <w:r w:rsidRPr="000B2A8D">
        <w:rPr>
          <w:rFonts w:ascii="Times New Roman" w:eastAsia="Times New Roman" w:hAnsi="Times New Roman" w:cs="Times New Roman"/>
          <w:color w:val="000000" w:themeColor="text1"/>
          <w:lang w:val="en-US"/>
        </w:rPr>
        <w:t xml:space="preserve"> bridge and three connected buildings.</w:t>
      </w:r>
    </w:p>
    <w:p w14:paraId="2A5D1913" w14:textId="77777777" w:rsidR="00D95416" w:rsidRPr="000B2A8D" w:rsidRDefault="00D95416" w:rsidP="00D95416">
      <w:pPr>
        <w:contextualSpacing/>
        <w:rPr>
          <w:color w:val="000000" w:themeColor="text1"/>
          <w:sz w:val="22"/>
          <w:szCs w:val="22"/>
        </w:rPr>
      </w:pPr>
    </w:p>
    <w:p w14:paraId="5097A92C" w14:textId="77777777" w:rsidR="00D95416" w:rsidRPr="000B2A8D" w:rsidRDefault="00D95416" w:rsidP="00D95416">
      <w:pPr>
        <w:contextualSpacing/>
        <w:rPr>
          <w:color w:val="000000" w:themeColor="text1"/>
          <w:sz w:val="22"/>
          <w:szCs w:val="22"/>
        </w:rPr>
      </w:pPr>
    </w:p>
    <w:p w14:paraId="6541CA75" w14:textId="77777777" w:rsidR="00D95416" w:rsidRPr="000B2A8D" w:rsidRDefault="00D95416" w:rsidP="00D95416">
      <w:pPr>
        <w:contextualSpacing/>
        <w:rPr>
          <w:b/>
          <w:i/>
          <w:color w:val="000000" w:themeColor="text1"/>
          <w:sz w:val="22"/>
          <w:szCs w:val="22"/>
        </w:rPr>
      </w:pPr>
      <w:r w:rsidRPr="000B2A8D">
        <w:rPr>
          <w:b/>
          <w:i/>
          <w:color w:val="000000" w:themeColor="text1"/>
          <w:sz w:val="22"/>
          <w:szCs w:val="22"/>
        </w:rPr>
        <w:t xml:space="preserve">Sustainability and Security </w:t>
      </w:r>
    </w:p>
    <w:p w14:paraId="2800E3AA" w14:textId="77777777" w:rsidR="00D95416" w:rsidRPr="000B2A8D" w:rsidRDefault="00D95416" w:rsidP="00D95416">
      <w:pPr>
        <w:contextualSpacing/>
        <w:rPr>
          <w:b/>
          <w:i/>
          <w:color w:val="000000" w:themeColor="text1"/>
          <w:sz w:val="22"/>
          <w:szCs w:val="22"/>
        </w:rPr>
      </w:pPr>
    </w:p>
    <w:p w14:paraId="452ABF95" w14:textId="77777777" w:rsidR="00D95416" w:rsidRPr="000B2A8D" w:rsidRDefault="00D95416" w:rsidP="00D95416">
      <w:pPr>
        <w:contextualSpacing/>
        <w:rPr>
          <w:color w:val="000000" w:themeColor="text1"/>
          <w:sz w:val="22"/>
          <w:szCs w:val="22"/>
        </w:rPr>
      </w:pPr>
      <w:r w:rsidRPr="000B2A8D">
        <w:rPr>
          <w:color w:val="000000" w:themeColor="text1"/>
          <w:sz w:val="22"/>
          <w:szCs w:val="22"/>
        </w:rPr>
        <w:t>All materials and products on the arena were specified to help achieve LEED</w:t>
      </w:r>
      <w:r w:rsidRPr="000B2A8D">
        <w:rPr>
          <w:color w:val="000000" w:themeColor="text1"/>
          <w:sz w:val="22"/>
          <w:szCs w:val="22"/>
          <w:vertAlign w:val="superscript"/>
        </w:rPr>
        <w:t xml:space="preserve">® </w:t>
      </w:r>
      <w:r w:rsidRPr="000B2A8D">
        <w:rPr>
          <w:color w:val="000000" w:themeColor="text1"/>
          <w:sz w:val="22"/>
          <w:szCs w:val="22"/>
        </w:rPr>
        <w:t>standards of the U.S. Green Building Council. Among the benefits recognized by LEED, Tubelite’s systems can contribute to daylighting and views, optimized energy performance, thermal comfort, recyclable materials, and low-emitting (low-e) materials. The large majority of Tubelite’s systems installed on Little Caesars Arena complex rely on 1-inch, insulated Solarban</w:t>
      </w:r>
      <w:r w:rsidRPr="000B2A8D">
        <w:rPr>
          <w:color w:val="000000" w:themeColor="text1"/>
          <w:sz w:val="22"/>
          <w:szCs w:val="22"/>
          <w:vertAlign w:val="superscript"/>
        </w:rPr>
        <w:t>®</w:t>
      </w:r>
      <w:r w:rsidRPr="000B2A8D">
        <w:rPr>
          <w:color w:val="000000" w:themeColor="text1"/>
          <w:sz w:val="22"/>
          <w:szCs w:val="22"/>
        </w:rPr>
        <w:t xml:space="preserve"> 60 low-e glass.</w:t>
      </w:r>
    </w:p>
    <w:p w14:paraId="14049445" w14:textId="77777777" w:rsidR="00D95416" w:rsidRPr="000B2A8D" w:rsidRDefault="00D95416" w:rsidP="00D95416">
      <w:pPr>
        <w:contextualSpacing/>
        <w:rPr>
          <w:color w:val="000000" w:themeColor="text1"/>
          <w:sz w:val="22"/>
          <w:szCs w:val="22"/>
        </w:rPr>
      </w:pPr>
    </w:p>
    <w:p w14:paraId="0EB8C614" w14:textId="77777777" w:rsidR="00D95416" w:rsidRPr="000B2A8D" w:rsidRDefault="00D95416" w:rsidP="00D95416">
      <w:pPr>
        <w:contextualSpacing/>
        <w:rPr>
          <w:color w:val="000000" w:themeColor="text1"/>
          <w:sz w:val="22"/>
          <w:szCs w:val="22"/>
        </w:rPr>
      </w:pPr>
      <w:r w:rsidRPr="000B2A8D">
        <w:rPr>
          <w:color w:val="000000" w:themeColor="text1"/>
          <w:sz w:val="22"/>
          <w:szCs w:val="22"/>
        </w:rPr>
        <w:t>The durable finishes also reduced the need for maintenance costs and maximize long lifecycles. Under Linetec’s stringent factory-controlled processes, the finishes meet the American Architectural Manufacturers Association’s (AAMA) 2605 and AAMA 611 industry standards. As an environmentally responsible finisher, Linetec applies these high-performance painted coatings, and safely captures and destroys the VOCs present in liquid solvent-based paints before the finished products’ arrival on the building site. Anodize finishes do not contain VOCs and process byproducts are recyclable.</w:t>
      </w:r>
    </w:p>
    <w:p w14:paraId="6193AAC8" w14:textId="77777777" w:rsidR="00D95416" w:rsidRPr="000B2A8D" w:rsidRDefault="00D95416" w:rsidP="00D95416">
      <w:pPr>
        <w:contextualSpacing/>
        <w:rPr>
          <w:color w:val="000000" w:themeColor="text1"/>
          <w:sz w:val="22"/>
          <w:szCs w:val="22"/>
        </w:rPr>
      </w:pPr>
    </w:p>
    <w:p w14:paraId="790B995D" w14:textId="77777777" w:rsidR="00D95416" w:rsidRPr="000B2A8D" w:rsidRDefault="00D95416" w:rsidP="00D95416">
      <w:pPr>
        <w:contextualSpacing/>
        <w:rPr>
          <w:color w:val="000000" w:themeColor="text1"/>
          <w:sz w:val="22"/>
          <w:szCs w:val="22"/>
        </w:rPr>
      </w:pPr>
      <w:r w:rsidRPr="000B2A8D">
        <w:rPr>
          <w:color w:val="000000" w:themeColor="text1"/>
          <w:sz w:val="22"/>
          <w:szCs w:val="22"/>
        </w:rPr>
        <w:t>Further contributing to sustainability, the aluminum curtainwall, storefront and entrance systems also are 100 percent recyclable. Tubelite’s products also are tested per the AAMA standards for air, water, structural and condensation resistance. In addition, they are tested and modeled for thermal transmittance per the National Fenestration Rating Council (NFRC) procedures.</w:t>
      </w:r>
    </w:p>
    <w:p w14:paraId="4D077567" w14:textId="77777777" w:rsidR="00D95416" w:rsidRPr="000B2A8D" w:rsidRDefault="00D95416" w:rsidP="00D95416">
      <w:pPr>
        <w:contextualSpacing/>
        <w:rPr>
          <w:color w:val="000000" w:themeColor="text1"/>
          <w:sz w:val="22"/>
          <w:szCs w:val="22"/>
        </w:rPr>
      </w:pPr>
    </w:p>
    <w:p w14:paraId="322FCA8F" w14:textId="0818D376" w:rsidR="00D95416" w:rsidRPr="000B2A8D" w:rsidRDefault="00D95416" w:rsidP="00D95416">
      <w:pPr>
        <w:pStyle w:val="Normal1"/>
        <w:spacing w:line="240" w:lineRule="auto"/>
        <w:rPr>
          <w:rFonts w:ascii="Times New Roman" w:hAnsi="Times New Roman" w:cs="Times New Roman"/>
          <w:color w:val="000000" w:themeColor="text1"/>
          <w:lang w:val="en-US"/>
        </w:rPr>
      </w:pPr>
      <w:r w:rsidRPr="000B2A8D">
        <w:rPr>
          <w:rFonts w:ascii="Times New Roman" w:hAnsi="Times New Roman" w:cs="Times New Roman"/>
          <w:color w:val="000000" w:themeColor="text1"/>
          <w:lang w:val="en-US"/>
        </w:rPr>
        <w:t xml:space="preserve">In addition to sustainability, Tubelite’s curtainwall systems also support the project’s security goals. </w:t>
      </w:r>
      <w:r w:rsidRPr="000B2A8D">
        <w:rPr>
          <w:rFonts w:ascii="Times New Roman" w:eastAsia="Times New Roman" w:hAnsi="Times New Roman" w:cs="Times New Roman"/>
          <w:color w:val="000000" w:themeColor="text1"/>
          <w:lang w:val="en-US"/>
        </w:rPr>
        <w:t>A</w:t>
      </w:r>
      <w:r w:rsidR="000F42B5" w:rsidRPr="000B2A8D">
        <w:rPr>
          <w:rFonts w:ascii="Times New Roman" w:eastAsia="Times New Roman" w:hAnsi="Times New Roman" w:cs="Times New Roman"/>
          <w:color w:val="000000" w:themeColor="text1"/>
          <w:lang w:val="en-US"/>
        </w:rPr>
        <w:t xml:space="preserve">t </w:t>
      </w:r>
      <w:r w:rsidRPr="000B2A8D">
        <w:rPr>
          <w:rFonts w:ascii="Times New Roman" w:eastAsia="Times New Roman" w:hAnsi="Times New Roman" w:cs="Times New Roman"/>
          <w:color w:val="000000" w:themeColor="text1"/>
          <w:lang w:val="en-US"/>
        </w:rPr>
        <w:t>t</w:t>
      </w:r>
      <w:r w:rsidR="000F42B5" w:rsidRPr="000B2A8D">
        <w:rPr>
          <w:rFonts w:ascii="Times New Roman" w:eastAsia="Times New Roman" w:hAnsi="Times New Roman" w:cs="Times New Roman"/>
          <w:color w:val="000000" w:themeColor="text1"/>
          <w:lang w:val="en-US"/>
        </w:rPr>
        <w:t>he</w:t>
      </w:r>
      <w:r w:rsidRPr="000B2A8D">
        <w:rPr>
          <w:rFonts w:ascii="Times New Roman" w:eastAsia="Times New Roman" w:hAnsi="Times New Roman" w:cs="Times New Roman"/>
          <w:color w:val="000000" w:themeColor="text1"/>
          <w:lang w:val="en-US"/>
        </w:rPr>
        <w:t xml:space="preserve"> first floor elevation, 1.25-inch, insulated, Solarban 60 low-e with impact-resistant glass was chosen for enhanced security. Other </w:t>
      </w:r>
      <w:r w:rsidRPr="000B2A8D">
        <w:rPr>
          <w:rFonts w:ascii="Times New Roman" w:hAnsi="Times New Roman" w:cs="Times New Roman"/>
          <w:color w:val="000000" w:themeColor="text1"/>
          <w:lang w:val="en-US"/>
        </w:rPr>
        <w:t>specifics are being kept confidential.</w:t>
      </w:r>
    </w:p>
    <w:p w14:paraId="6E7A9721" w14:textId="77777777" w:rsidR="00D95416" w:rsidRPr="000B2A8D" w:rsidRDefault="00D95416" w:rsidP="00D95416">
      <w:pPr>
        <w:pStyle w:val="Normal1"/>
        <w:spacing w:line="240" w:lineRule="auto"/>
        <w:rPr>
          <w:rFonts w:ascii="Times New Roman" w:hAnsi="Times New Roman" w:cs="Times New Roman"/>
          <w:color w:val="000000" w:themeColor="text1"/>
          <w:lang w:val="en-US"/>
        </w:rPr>
      </w:pPr>
    </w:p>
    <w:p w14:paraId="7004BC41" w14:textId="77777777" w:rsidR="00D95416" w:rsidRPr="000B2A8D" w:rsidRDefault="00D95416" w:rsidP="003553CC">
      <w:pPr>
        <w:pStyle w:val="Normal1"/>
        <w:spacing w:line="240" w:lineRule="auto"/>
        <w:ind w:right="-90"/>
        <w:rPr>
          <w:rFonts w:ascii="Times New Roman" w:eastAsia="Times New Roman" w:hAnsi="Times New Roman" w:cs="Times New Roman"/>
          <w:color w:val="000000" w:themeColor="text1"/>
          <w:lang w:val="en-US"/>
        </w:rPr>
      </w:pPr>
      <w:r w:rsidRPr="000B2A8D">
        <w:rPr>
          <w:rFonts w:ascii="Times New Roman" w:eastAsia="Times New Roman" w:hAnsi="Times New Roman" w:cs="Times New Roman"/>
          <w:color w:val="000000" w:themeColor="text1"/>
          <w:lang w:val="en-US"/>
        </w:rPr>
        <w:t>In Nov. 2017, Little Caesars Arena received SAFETY Act Certification, the highest level of protection awarded by the U.S. Department of Homeland Security. The facility became the first combined National Hockey League, National Basketball Association and entertainment venue, and the only arena in the country, to earn the certification. It also has earned the Sport Event Security Aware (SESA) designation from the National Center for Spector Sports Safety and Security (NCS4).</w:t>
      </w:r>
    </w:p>
    <w:p w14:paraId="00B6FFC8" w14:textId="77777777" w:rsidR="00D95416" w:rsidRPr="000B2A8D" w:rsidRDefault="00D95416" w:rsidP="00D95416">
      <w:pPr>
        <w:contextualSpacing/>
        <w:rPr>
          <w:color w:val="000000" w:themeColor="text1"/>
          <w:sz w:val="22"/>
          <w:szCs w:val="22"/>
        </w:rPr>
      </w:pPr>
    </w:p>
    <w:p w14:paraId="2C05B045" w14:textId="77777777" w:rsidR="003553CC" w:rsidRPr="000B2A8D" w:rsidRDefault="003553CC" w:rsidP="003553CC">
      <w:pPr>
        <w:contextualSpacing/>
        <w:jc w:val="right"/>
        <w:rPr>
          <w:i/>
          <w:color w:val="000000" w:themeColor="text1"/>
          <w:sz w:val="20"/>
        </w:rPr>
      </w:pPr>
      <w:r w:rsidRPr="000B2A8D">
        <w:rPr>
          <w:i/>
          <w:color w:val="000000" w:themeColor="text1"/>
          <w:sz w:val="20"/>
        </w:rPr>
        <w:t>(more)</w:t>
      </w:r>
      <w:r w:rsidRPr="000B2A8D">
        <w:rPr>
          <w:i/>
          <w:color w:val="000000" w:themeColor="text1"/>
          <w:sz w:val="20"/>
        </w:rPr>
        <w:br w:type="page"/>
      </w:r>
    </w:p>
    <w:p w14:paraId="7598B6AE" w14:textId="77777777" w:rsidR="003553CC" w:rsidRPr="000B2A8D" w:rsidRDefault="003553CC" w:rsidP="00D95416">
      <w:pPr>
        <w:contextualSpacing/>
        <w:rPr>
          <w:b/>
          <w:i/>
          <w:color w:val="000000" w:themeColor="text1"/>
          <w:sz w:val="22"/>
          <w:szCs w:val="22"/>
        </w:rPr>
      </w:pPr>
    </w:p>
    <w:p w14:paraId="36E1017F" w14:textId="77777777" w:rsidR="00D95416" w:rsidRPr="000B2A8D" w:rsidRDefault="00D95416" w:rsidP="00D95416">
      <w:pPr>
        <w:contextualSpacing/>
        <w:rPr>
          <w:b/>
          <w:i/>
          <w:color w:val="000000" w:themeColor="text1"/>
          <w:sz w:val="22"/>
          <w:szCs w:val="22"/>
        </w:rPr>
      </w:pPr>
      <w:r w:rsidRPr="000B2A8D">
        <w:rPr>
          <w:b/>
          <w:i/>
          <w:color w:val="000000" w:themeColor="text1"/>
          <w:sz w:val="22"/>
          <w:szCs w:val="22"/>
        </w:rPr>
        <w:t>Collaborative Construction</w:t>
      </w:r>
    </w:p>
    <w:p w14:paraId="71032EE7" w14:textId="77777777" w:rsidR="00D95416" w:rsidRPr="000B2A8D" w:rsidRDefault="00D95416" w:rsidP="00D95416">
      <w:pPr>
        <w:contextualSpacing/>
        <w:rPr>
          <w:b/>
          <w:i/>
          <w:color w:val="000000" w:themeColor="text1"/>
          <w:sz w:val="22"/>
          <w:szCs w:val="22"/>
        </w:rPr>
      </w:pPr>
    </w:p>
    <w:p w14:paraId="222B3A46" w14:textId="77777777" w:rsidR="00D95416" w:rsidRPr="000B2A8D" w:rsidRDefault="00D95416" w:rsidP="003553CC">
      <w:pPr>
        <w:ind w:right="-90"/>
        <w:contextualSpacing/>
        <w:rPr>
          <w:color w:val="000000" w:themeColor="text1"/>
          <w:sz w:val="22"/>
          <w:szCs w:val="22"/>
        </w:rPr>
      </w:pPr>
      <w:r w:rsidRPr="000B2A8D">
        <w:rPr>
          <w:color w:val="000000" w:themeColor="text1"/>
          <w:sz w:val="22"/>
          <w:szCs w:val="22"/>
        </w:rPr>
        <w:t>Demonstrating its dependability and partnership with the collaborative construction team, Tubelite’s processes ensure orders are delivered undamaged, complete and on time. This also supported construction of Little Caesars Arena in its overall on-time and on-budget project completion.</w:t>
      </w:r>
    </w:p>
    <w:p w14:paraId="6F6747B3" w14:textId="77777777" w:rsidR="00D95416" w:rsidRPr="000B2A8D" w:rsidRDefault="00D95416" w:rsidP="00D95416">
      <w:pPr>
        <w:contextualSpacing/>
        <w:rPr>
          <w:color w:val="000000" w:themeColor="text1"/>
          <w:sz w:val="22"/>
          <w:szCs w:val="22"/>
        </w:rPr>
      </w:pPr>
    </w:p>
    <w:p w14:paraId="683687AD" w14:textId="77777777" w:rsidR="00D95416" w:rsidRPr="000B2A8D" w:rsidRDefault="00D95416" w:rsidP="003553CC">
      <w:pPr>
        <w:ind w:right="-180"/>
        <w:contextualSpacing/>
        <w:rPr>
          <w:color w:val="000000" w:themeColor="text1"/>
          <w:sz w:val="22"/>
          <w:szCs w:val="22"/>
        </w:rPr>
      </w:pPr>
      <w:r w:rsidRPr="000B2A8D">
        <w:rPr>
          <w:color w:val="000000" w:themeColor="text1"/>
          <w:sz w:val="22"/>
          <w:szCs w:val="22"/>
        </w:rPr>
        <w:t>The project broke ground in Sept. 2014. Construction began in April 2015 as managed by the project’s construction manager Barton Malow-Hunt-White, a joint venture between Barton Malow Company and Hunt Construction Group, in association with White Construction. A combination of traditional, design-assist and design-build delivery methods was used throughout the project schedule.</w:t>
      </w:r>
    </w:p>
    <w:p w14:paraId="0EFFD630" w14:textId="77777777" w:rsidR="00D95416" w:rsidRPr="000B2A8D" w:rsidRDefault="00D95416" w:rsidP="00D95416">
      <w:pPr>
        <w:contextualSpacing/>
        <w:rPr>
          <w:color w:val="000000" w:themeColor="text1"/>
          <w:sz w:val="22"/>
          <w:szCs w:val="22"/>
        </w:rPr>
      </w:pPr>
    </w:p>
    <w:p w14:paraId="07C896DB" w14:textId="77777777" w:rsidR="00D95416" w:rsidRPr="000B2A8D" w:rsidRDefault="00D95416" w:rsidP="00D95416">
      <w:pPr>
        <w:contextualSpacing/>
        <w:rPr>
          <w:color w:val="000000" w:themeColor="text1"/>
          <w:sz w:val="22"/>
          <w:szCs w:val="22"/>
        </w:rPr>
      </w:pPr>
      <w:r w:rsidRPr="000B2A8D">
        <w:rPr>
          <w:color w:val="000000" w:themeColor="text1"/>
          <w:sz w:val="22"/>
          <w:szCs w:val="22"/>
        </w:rPr>
        <w:t>At the Sept. 2017 ribbon-cutting opening event, Christopher Ilitch praised the project and those who built it: “Today, I am so proud to say that our vision of a Michigan-made, Detroit-built Little Caesars Arena came to life even more powerfully than we had imagined, bringing opportunity into local businesses, local workers, people in need of new careers. …We put our heart and soul into something truly spectacular for the people of this city, state and region.”</w:t>
      </w:r>
    </w:p>
    <w:p w14:paraId="354FF181" w14:textId="77777777" w:rsidR="00D95416" w:rsidRPr="000B2A8D" w:rsidRDefault="00D95416" w:rsidP="00D95416">
      <w:pPr>
        <w:contextualSpacing/>
        <w:rPr>
          <w:color w:val="000000" w:themeColor="text1"/>
          <w:sz w:val="22"/>
          <w:szCs w:val="22"/>
        </w:rPr>
      </w:pPr>
    </w:p>
    <w:p w14:paraId="56F0A034" w14:textId="77777777" w:rsidR="00D95416" w:rsidRPr="000B2A8D" w:rsidRDefault="00D95416" w:rsidP="00D95416">
      <w:pPr>
        <w:contextualSpacing/>
        <w:rPr>
          <w:color w:val="000000" w:themeColor="text1"/>
          <w:sz w:val="22"/>
          <w:szCs w:val="22"/>
        </w:rPr>
      </w:pPr>
      <w:r w:rsidRPr="000B2A8D">
        <w:rPr>
          <w:color w:val="000000" w:themeColor="text1"/>
          <w:sz w:val="22"/>
          <w:szCs w:val="22"/>
        </w:rPr>
        <w:t xml:space="preserve">Joining Ilitch for the Sept. 2017 groundbreaking were Gov. Rick Snyder, Detroit Pistons owner Tom Gores, Detroit Mayor Mike Duggan, Detroit City Council President Brenda Jones and John Perkins, a carpenter apprentice on the project. </w:t>
      </w:r>
    </w:p>
    <w:p w14:paraId="683EC986" w14:textId="77777777" w:rsidR="00D95416" w:rsidRPr="000B2A8D" w:rsidRDefault="00D95416" w:rsidP="00D95416">
      <w:pPr>
        <w:contextualSpacing/>
        <w:rPr>
          <w:color w:val="000000" w:themeColor="text1"/>
          <w:sz w:val="22"/>
          <w:szCs w:val="22"/>
        </w:rPr>
      </w:pPr>
    </w:p>
    <w:p w14:paraId="4BC60354" w14:textId="77777777" w:rsidR="00D95416" w:rsidRPr="000B2A8D" w:rsidRDefault="00D95416" w:rsidP="00D95416">
      <w:pPr>
        <w:contextualSpacing/>
        <w:rPr>
          <w:color w:val="000000" w:themeColor="text1"/>
          <w:sz w:val="22"/>
          <w:szCs w:val="22"/>
        </w:rPr>
      </w:pPr>
      <w:r w:rsidRPr="000B2A8D">
        <w:rPr>
          <w:color w:val="000000" w:themeColor="text1"/>
          <w:sz w:val="22"/>
          <w:szCs w:val="22"/>
        </w:rPr>
        <w:t>“We owe a great debt of gratitude to the trade construction workers who made this happen, but it also pointed out we need to grow those fields,” Snyder said. “We need to invest in the professional trades. We need to show them greater respect and understanding.”</w:t>
      </w:r>
    </w:p>
    <w:p w14:paraId="067A8BB4" w14:textId="77777777" w:rsidR="00D95416" w:rsidRPr="000B2A8D" w:rsidRDefault="00D95416" w:rsidP="00D95416">
      <w:pPr>
        <w:contextualSpacing/>
        <w:rPr>
          <w:color w:val="000000" w:themeColor="text1"/>
          <w:sz w:val="22"/>
          <w:szCs w:val="22"/>
        </w:rPr>
      </w:pPr>
    </w:p>
    <w:p w14:paraId="264E383B" w14:textId="77777777" w:rsidR="00D95416" w:rsidRPr="000B2A8D" w:rsidRDefault="00D95416" w:rsidP="00D95416">
      <w:pPr>
        <w:contextualSpacing/>
        <w:rPr>
          <w:color w:val="000000" w:themeColor="text1"/>
          <w:sz w:val="22"/>
          <w:szCs w:val="22"/>
        </w:rPr>
      </w:pPr>
      <w:r w:rsidRPr="000B2A8D">
        <w:rPr>
          <w:color w:val="000000" w:themeColor="text1"/>
          <w:sz w:val="22"/>
          <w:szCs w:val="22"/>
        </w:rPr>
        <w:t>Adding his compliments for Tubelite’s contribution, Leskovac remarked, “They were both a part of an amazing construction team that participated in building a one-of-a-kind arena that Detroit, Michigan and the entire region can be proud of for a very long time.”</w:t>
      </w:r>
    </w:p>
    <w:p w14:paraId="21CFFFFC" w14:textId="77777777" w:rsidR="00D95416" w:rsidRPr="000B2A8D" w:rsidRDefault="00D95416" w:rsidP="00D95416">
      <w:pPr>
        <w:contextualSpacing/>
        <w:rPr>
          <w:color w:val="000000" w:themeColor="text1"/>
          <w:sz w:val="22"/>
          <w:szCs w:val="22"/>
        </w:rPr>
      </w:pPr>
    </w:p>
    <w:p w14:paraId="439C2423" w14:textId="77777777" w:rsidR="00D95416" w:rsidRPr="000B2A8D" w:rsidRDefault="00D95416" w:rsidP="00D95416">
      <w:pPr>
        <w:contextualSpacing/>
        <w:rPr>
          <w:color w:val="000000" w:themeColor="text1"/>
          <w:sz w:val="22"/>
          <w:szCs w:val="22"/>
        </w:rPr>
      </w:pPr>
    </w:p>
    <w:p w14:paraId="58233864" w14:textId="77777777" w:rsidR="00D95416" w:rsidRPr="000B2A8D" w:rsidRDefault="00D95416" w:rsidP="00D95416">
      <w:pPr>
        <w:contextualSpacing/>
        <w:rPr>
          <w:b/>
          <w:i/>
          <w:color w:val="000000" w:themeColor="text1"/>
          <w:sz w:val="22"/>
          <w:szCs w:val="22"/>
        </w:rPr>
      </w:pPr>
      <w:r w:rsidRPr="000B2A8D">
        <w:rPr>
          <w:b/>
          <w:i/>
          <w:color w:val="000000" w:themeColor="text1"/>
          <w:sz w:val="22"/>
          <w:szCs w:val="22"/>
        </w:rPr>
        <w:t>Successful Start</w:t>
      </w:r>
    </w:p>
    <w:p w14:paraId="5A3740D3" w14:textId="77777777" w:rsidR="00D95416" w:rsidRPr="000B2A8D" w:rsidRDefault="00D95416" w:rsidP="00D95416">
      <w:pPr>
        <w:contextualSpacing/>
        <w:rPr>
          <w:color w:val="000000" w:themeColor="text1"/>
          <w:sz w:val="22"/>
          <w:szCs w:val="22"/>
        </w:rPr>
      </w:pPr>
    </w:p>
    <w:p w14:paraId="14BEB918" w14:textId="77777777" w:rsidR="00D95416" w:rsidRPr="000B2A8D" w:rsidRDefault="00D95416" w:rsidP="00D95416">
      <w:pPr>
        <w:contextualSpacing/>
        <w:rPr>
          <w:color w:val="000000" w:themeColor="text1"/>
          <w:sz w:val="22"/>
          <w:szCs w:val="22"/>
        </w:rPr>
      </w:pPr>
      <w:r w:rsidRPr="000B2A8D">
        <w:rPr>
          <w:color w:val="000000" w:themeColor="text1"/>
          <w:sz w:val="22"/>
          <w:szCs w:val="22"/>
        </w:rPr>
        <w:t>The construction of Little Caesars Arena positioned Detroit as the only city in America that houses all four of its professional sports teams in an urban core -- all within walking distance. Home to the Detroit Tigers, Detroit Red Wings, Detroit Pistons and Detroit Lions, The District Detroit represents the greatest density of professional sports teams in one downtown core in the country.</w:t>
      </w:r>
    </w:p>
    <w:p w14:paraId="73CF8A68" w14:textId="77777777" w:rsidR="00D95416" w:rsidRPr="000B2A8D" w:rsidRDefault="00D95416" w:rsidP="00D95416">
      <w:pPr>
        <w:contextualSpacing/>
        <w:rPr>
          <w:color w:val="000000" w:themeColor="text1"/>
          <w:sz w:val="22"/>
          <w:szCs w:val="22"/>
        </w:rPr>
      </w:pPr>
    </w:p>
    <w:p w14:paraId="7BFDBCED" w14:textId="77777777" w:rsidR="00D95416" w:rsidRPr="000B2A8D" w:rsidRDefault="00D95416" w:rsidP="00D95416">
      <w:pPr>
        <w:contextualSpacing/>
        <w:rPr>
          <w:color w:val="000000" w:themeColor="text1"/>
          <w:sz w:val="22"/>
          <w:szCs w:val="22"/>
        </w:rPr>
      </w:pPr>
      <w:r w:rsidRPr="000B2A8D">
        <w:rPr>
          <w:color w:val="000000" w:themeColor="text1"/>
          <w:sz w:val="22"/>
          <w:szCs w:val="22"/>
        </w:rPr>
        <w:t>As of May 2018, Little Caesars Arena has been the home for more than 150 ticketed events for 2.3 million fans, including a combined 82 Red Wings and Pistons regular season home games, more than 50 concerts and shows, and 15 additional sporting events. The multi-purpose facility also has hosted more than 100 private events, and is on track to be one of the busiest arenas in the world during its first full year of operation.</w:t>
      </w:r>
    </w:p>
    <w:p w14:paraId="5045C7C2" w14:textId="77777777" w:rsidR="00D95416" w:rsidRPr="000B2A8D" w:rsidRDefault="00D95416" w:rsidP="00D95416">
      <w:pPr>
        <w:contextualSpacing/>
        <w:rPr>
          <w:color w:val="000000" w:themeColor="text1"/>
          <w:sz w:val="22"/>
          <w:szCs w:val="22"/>
        </w:rPr>
      </w:pPr>
    </w:p>
    <w:p w14:paraId="0DDA171D" w14:textId="77777777" w:rsidR="003553CC" w:rsidRPr="000B2A8D" w:rsidRDefault="003553CC" w:rsidP="00D95416">
      <w:pPr>
        <w:contextualSpacing/>
        <w:rPr>
          <w:color w:val="000000" w:themeColor="text1"/>
          <w:sz w:val="22"/>
          <w:szCs w:val="22"/>
        </w:rPr>
      </w:pPr>
    </w:p>
    <w:p w14:paraId="02B55B8D" w14:textId="77777777" w:rsidR="003553CC" w:rsidRPr="000B2A8D" w:rsidRDefault="003553CC" w:rsidP="00D95416">
      <w:pPr>
        <w:contextualSpacing/>
        <w:rPr>
          <w:color w:val="000000" w:themeColor="text1"/>
          <w:sz w:val="22"/>
          <w:szCs w:val="22"/>
        </w:rPr>
      </w:pPr>
    </w:p>
    <w:p w14:paraId="65775BF5" w14:textId="77777777" w:rsidR="003553CC" w:rsidRPr="000B2A8D" w:rsidRDefault="003553CC" w:rsidP="00D95416">
      <w:pPr>
        <w:contextualSpacing/>
        <w:rPr>
          <w:color w:val="000000" w:themeColor="text1"/>
          <w:sz w:val="22"/>
          <w:szCs w:val="22"/>
        </w:rPr>
      </w:pPr>
    </w:p>
    <w:p w14:paraId="7EA53202" w14:textId="77777777" w:rsidR="003553CC" w:rsidRPr="000B2A8D" w:rsidRDefault="003553CC" w:rsidP="003553CC">
      <w:pPr>
        <w:contextualSpacing/>
        <w:jc w:val="right"/>
        <w:rPr>
          <w:i/>
          <w:color w:val="000000" w:themeColor="text1"/>
          <w:sz w:val="20"/>
        </w:rPr>
      </w:pPr>
      <w:r w:rsidRPr="000B2A8D">
        <w:rPr>
          <w:i/>
          <w:color w:val="000000" w:themeColor="text1"/>
          <w:sz w:val="20"/>
        </w:rPr>
        <w:t>(more)</w:t>
      </w:r>
      <w:r w:rsidRPr="000B2A8D">
        <w:rPr>
          <w:i/>
          <w:color w:val="000000" w:themeColor="text1"/>
          <w:sz w:val="20"/>
        </w:rPr>
        <w:br w:type="page"/>
      </w:r>
    </w:p>
    <w:p w14:paraId="227C8039" w14:textId="77777777" w:rsidR="003553CC" w:rsidRPr="000B2A8D" w:rsidRDefault="003553CC" w:rsidP="00D95416">
      <w:pPr>
        <w:contextualSpacing/>
        <w:rPr>
          <w:color w:val="000000" w:themeColor="text1"/>
          <w:sz w:val="22"/>
          <w:szCs w:val="22"/>
        </w:rPr>
      </w:pPr>
    </w:p>
    <w:p w14:paraId="200D3A77" w14:textId="77777777" w:rsidR="00D95416" w:rsidRPr="000B2A8D" w:rsidRDefault="00D95416" w:rsidP="00D95416">
      <w:pPr>
        <w:contextualSpacing/>
        <w:rPr>
          <w:color w:val="000000" w:themeColor="text1"/>
          <w:sz w:val="22"/>
          <w:szCs w:val="22"/>
        </w:rPr>
      </w:pPr>
      <w:r w:rsidRPr="000B2A8D">
        <w:rPr>
          <w:color w:val="000000" w:themeColor="text1"/>
          <w:sz w:val="22"/>
          <w:szCs w:val="22"/>
        </w:rPr>
        <w:t>Little Caesars Arena is one of more than a dozen developments launched by the Ilitch organization in The District Detroit since 2015. More than $1.4 billion in development is underway or planned, setting the stage for additional retail, office and residential projects. Development in The District Detroit already has created more than 20,000 construction and construction-related jobs and more than 3,000 permanent jobs after the opening of Little Caesars Arena, two-thirds of which were filled by Detroiters. These future projects are expected to continue growing the city’s economy and create new opportunities for Detroit and for Michigan.</w:t>
      </w:r>
    </w:p>
    <w:p w14:paraId="3688AAAB" w14:textId="77777777" w:rsidR="00D95416" w:rsidRPr="000B2A8D" w:rsidRDefault="00D95416" w:rsidP="00D95416">
      <w:pPr>
        <w:contextualSpacing/>
        <w:rPr>
          <w:color w:val="000000" w:themeColor="text1"/>
          <w:sz w:val="22"/>
          <w:szCs w:val="22"/>
        </w:rPr>
      </w:pPr>
    </w:p>
    <w:p w14:paraId="37EEC0B3" w14:textId="77777777" w:rsidR="00D95416" w:rsidRPr="000B2A8D" w:rsidRDefault="00D95416" w:rsidP="00D95416">
      <w:pPr>
        <w:contextualSpacing/>
        <w:jc w:val="center"/>
        <w:rPr>
          <w:color w:val="000000" w:themeColor="text1"/>
          <w:sz w:val="20"/>
        </w:rPr>
      </w:pPr>
      <w:r w:rsidRPr="000B2A8D">
        <w:rPr>
          <w:color w:val="000000" w:themeColor="text1"/>
          <w:sz w:val="20"/>
        </w:rPr>
        <w:t>**</w:t>
      </w:r>
    </w:p>
    <w:p w14:paraId="5D636453" w14:textId="77777777" w:rsidR="00D95416" w:rsidRPr="000B2A8D" w:rsidRDefault="00D95416" w:rsidP="00D95416">
      <w:pPr>
        <w:contextualSpacing/>
        <w:rPr>
          <w:color w:val="000000" w:themeColor="text1"/>
          <w:sz w:val="20"/>
        </w:rPr>
      </w:pPr>
    </w:p>
    <w:p w14:paraId="490CA110" w14:textId="77777777" w:rsidR="00D95416" w:rsidRPr="000B2A8D" w:rsidRDefault="00D95416" w:rsidP="00D95416">
      <w:pPr>
        <w:contextualSpacing/>
        <w:rPr>
          <w:b/>
          <w:color w:val="000000" w:themeColor="text1"/>
          <w:sz w:val="20"/>
        </w:rPr>
      </w:pPr>
      <w:r w:rsidRPr="000B2A8D">
        <w:rPr>
          <w:b/>
          <w:color w:val="000000" w:themeColor="text1"/>
          <w:sz w:val="20"/>
        </w:rPr>
        <w:t>Little Caesars Arena; 2645 Woodward Avenue, Detroit, Michigan</w:t>
      </w:r>
    </w:p>
    <w:p w14:paraId="048BC5A6" w14:textId="77777777" w:rsidR="00D95416" w:rsidRPr="000B2A8D" w:rsidRDefault="00D95416" w:rsidP="00D95416">
      <w:pPr>
        <w:pStyle w:val="ListParagraph"/>
        <w:numPr>
          <w:ilvl w:val="0"/>
          <w:numId w:val="10"/>
        </w:numPr>
        <w:rPr>
          <w:color w:val="000000" w:themeColor="text1"/>
        </w:rPr>
      </w:pPr>
      <w:r w:rsidRPr="000B2A8D">
        <w:rPr>
          <w:color w:val="000000" w:themeColor="text1"/>
        </w:rPr>
        <w:t>Owner: Detroit Downtown Development Authority</w:t>
      </w:r>
    </w:p>
    <w:p w14:paraId="012A14D3" w14:textId="37A603D5" w:rsidR="00D95416" w:rsidRPr="000B2A8D" w:rsidRDefault="00D95416" w:rsidP="00D95416">
      <w:pPr>
        <w:pStyle w:val="ListParagraph"/>
        <w:numPr>
          <w:ilvl w:val="0"/>
          <w:numId w:val="10"/>
        </w:numPr>
        <w:rPr>
          <w:color w:val="000000" w:themeColor="text1"/>
        </w:rPr>
      </w:pPr>
      <w:r w:rsidRPr="000B2A8D">
        <w:rPr>
          <w:color w:val="000000" w:themeColor="text1"/>
        </w:rPr>
        <w:t xml:space="preserve">Architect: HOK; Kansas City, Missouri; </w:t>
      </w:r>
      <w:hyperlink r:id="rId8" w:history="1">
        <w:r w:rsidR="003553CC" w:rsidRPr="000B2A8D">
          <w:rPr>
            <w:rStyle w:val="Hyperlink"/>
          </w:rPr>
          <w:t>http://www.hok.com</w:t>
        </w:r>
      </w:hyperlink>
      <w:r w:rsidR="003553CC" w:rsidRPr="000B2A8D">
        <w:rPr>
          <w:color w:val="000000" w:themeColor="text1"/>
        </w:rPr>
        <w:t xml:space="preserve"> </w:t>
      </w:r>
    </w:p>
    <w:p w14:paraId="466D99E0" w14:textId="6B6869B8" w:rsidR="00D95416" w:rsidRPr="000B2A8D" w:rsidRDefault="00D95416" w:rsidP="00D95416">
      <w:pPr>
        <w:pStyle w:val="ListParagraph"/>
        <w:numPr>
          <w:ilvl w:val="0"/>
          <w:numId w:val="10"/>
        </w:numPr>
        <w:rPr>
          <w:color w:val="000000" w:themeColor="text1"/>
        </w:rPr>
      </w:pPr>
      <w:r w:rsidRPr="000B2A8D">
        <w:rPr>
          <w:color w:val="000000" w:themeColor="text1"/>
        </w:rPr>
        <w:t xml:space="preserve">General contractor: </w:t>
      </w:r>
      <w:r w:rsidRPr="000B2A8D">
        <w:rPr>
          <w:rFonts w:eastAsia="Times New Roman"/>
          <w:color w:val="000000" w:themeColor="text1"/>
        </w:rPr>
        <w:t>B</w:t>
      </w:r>
      <w:r w:rsidR="000B2A8D" w:rsidRPr="000B2A8D">
        <w:rPr>
          <w:rFonts w:eastAsia="Times New Roman"/>
          <w:color w:val="000000" w:themeColor="text1"/>
        </w:rPr>
        <w:t>arton Malow-Hunt-White; Detroit</w:t>
      </w:r>
      <w:r w:rsidR="00817380">
        <w:rPr>
          <w:rFonts w:eastAsia="Times New Roman"/>
          <w:color w:val="000000" w:themeColor="text1"/>
        </w:rPr>
        <w:t xml:space="preserve">; </w:t>
      </w:r>
      <w:hyperlink r:id="rId9" w:history="1">
        <w:r w:rsidR="00817380" w:rsidRPr="00115069">
          <w:rPr>
            <w:rStyle w:val="Hyperlink"/>
            <w:rFonts w:eastAsia="Times New Roman"/>
          </w:rPr>
          <w:t>https://www.bartonmalow.com</w:t>
        </w:r>
      </w:hyperlink>
      <w:r w:rsidR="00817380">
        <w:rPr>
          <w:rFonts w:eastAsia="Times New Roman"/>
          <w:color w:val="000000" w:themeColor="text1"/>
        </w:rPr>
        <w:t xml:space="preserve"> </w:t>
      </w:r>
    </w:p>
    <w:p w14:paraId="75B4FB31" w14:textId="72112788" w:rsidR="00D95416" w:rsidRPr="000B2A8D" w:rsidRDefault="00D95416" w:rsidP="00D95416">
      <w:pPr>
        <w:pStyle w:val="ListParagraph"/>
        <w:numPr>
          <w:ilvl w:val="0"/>
          <w:numId w:val="10"/>
        </w:numPr>
        <w:rPr>
          <w:color w:val="000000" w:themeColor="text1"/>
        </w:rPr>
      </w:pPr>
      <w:r w:rsidRPr="000B2A8D">
        <w:rPr>
          <w:color w:val="000000" w:themeColor="text1"/>
        </w:rPr>
        <w:t xml:space="preserve">Glazing contractor – arena: Madison Heights Glass; Ferndale, Michigan; </w:t>
      </w:r>
      <w:hyperlink r:id="rId10" w:history="1">
        <w:r w:rsidR="000B2A8D" w:rsidRPr="000B2A8D">
          <w:rPr>
            <w:rStyle w:val="Hyperlink"/>
          </w:rPr>
          <w:t>https://www.mhglass.com</w:t>
        </w:r>
      </w:hyperlink>
      <w:r w:rsidR="000B2A8D" w:rsidRPr="000B2A8D">
        <w:t xml:space="preserve"> </w:t>
      </w:r>
    </w:p>
    <w:p w14:paraId="3B1583C8" w14:textId="0A20C683" w:rsidR="00D95416" w:rsidRPr="000B2A8D" w:rsidRDefault="00D95416" w:rsidP="00D95416">
      <w:pPr>
        <w:pStyle w:val="ListParagraph"/>
        <w:numPr>
          <w:ilvl w:val="0"/>
          <w:numId w:val="10"/>
        </w:numPr>
        <w:rPr>
          <w:color w:val="000000" w:themeColor="text1"/>
        </w:rPr>
      </w:pPr>
      <w:r w:rsidRPr="000B2A8D">
        <w:rPr>
          <w:color w:val="000000" w:themeColor="text1"/>
        </w:rPr>
        <w:t xml:space="preserve">Glazing contractor – connecting buildings, parking deck: Universal Glass &amp; Metals, Inc., part of the Brinker Group MBE; Detroit; </w:t>
      </w:r>
      <w:hyperlink r:id="rId11" w:history="1">
        <w:r w:rsidR="003553CC" w:rsidRPr="000B2A8D">
          <w:rPr>
            <w:rStyle w:val="Hyperlink"/>
          </w:rPr>
          <w:t>http://brinkergroup.com</w:t>
        </w:r>
      </w:hyperlink>
      <w:r w:rsidR="003553CC" w:rsidRPr="000B2A8D">
        <w:rPr>
          <w:color w:val="000000" w:themeColor="text1"/>
        </w:rPr>
        <w:t xml:space="preserve"> </w:t>
      </w:r>
    </w:p>
    <w:p w14:paraId="436D6899" w14:textId="6B73D681" w:rsidR="00D95416" w:rsidRPr="000B2A8D" w:rsidRDefault="00D95416" w:rsidP="00D95416">
      <w:pPr>
        <w:pStyle w:val="ListParagraph"/>
        <w:numPr>
          <w:ilvl w:val="0"/>
          <w:numId w:val="10"/>
        </w:numPr>
        <w:rPr>
          <w:color w:val="000000" w:themeColor="text1"/>
        </w:rPr>
      </w:pPr>
      <w:r w:rsidRPr="000B2A8D">
        <w:rPr>
          <w:color w:val="000000" w:themeColor="text1"/>
        </w:rPr>
        <w:t>Glazing systems – curtainwall, glass supplier: Vitro Architectural Glass, Solarban</w:t>
      </w:r>
      <w:r w:rsidRPr="000B2A8D">
        <w:rPr>
          <w:color w:val="000000" w:themeColor="text1"/>
          <w:vertAlign w:val="superscript"/>
        </w:rPr>
        <w:t>®</w:t>
      </w:r>
      <w:r w:rsidRPr="000B2A8D">
        <w:rPr>
          <w:color w:val="000000" w:themeColor="text1"/>
        </w:rPr>
        <w:t xml:space="preserve"> 60; Cheswick, Pennsylvania; </w:t>
      </w:r>
      <w:hyperlink r:id="rId12" w:history="1">
        <w:r w:rsidR="003553CC" w:rsidRPr="000B2A8D">
          <w:rPr>
            <w:rStyle w:val="Hyperlink"/>
          </w:rPr>
          <w:t>http://www.vitroglazings.com</w:t>
        </w:r>
      </w:hyperlink>
      <w:r w:rsidR="003553CC" w:rsidRPr="000B2A8D">
        <w:rPr>
          <w:color w:val="000000" w:themeColor="text1"/>
        </w:rPr>
        <w:t xml:space="preserve"> </w:t>
      </w:r>
    </w:p>
    <w:p w14:paraId="5752805C" w14:textId="329E1E4B" w:rsidR="00D95416" w:rsidRPr="000B2A8D" w:rsidRDefault="00D95416" w:rsidP="00D95416">
      <w:pPr>
        <w:pStyle w:val="ListParagraph"/>
        <w:numPr>
          <w:ilvl w:val="0"/>
          <w:numId w:val="10"/>
        </w:numPr>
        <w:rPr>
          <w:color w:val="000000" w:themeColor="text1"/>
        </w:rPr>
      </w:pPr>
      <w:r w:rsidRPr="000B2A8D">
        <w:rPr>
          <w:color w:val="000000" w:themeColor="text1"/>
        </w:rPr>
        <w:t xml:space="preserve">Glazing systems – curtainwall, storefront doors and frames manufacturer: Tubelite Inc.; Walker, Michigan; </w:t>
      </w:r>
      <w:hyperlink r:id="rId13" w:history="1">
        <w:r w:rsidR="001D58CC" w:rsidRPr="00115069">
          <w:rPr>
            <w:rStyle w:val="Hyperlink"/>
          </w:rPr>
          <w:t>https://www.tubeliteinc.com</w:t>
        </w:r>
      </w:hyperlink>
      <w:r w:rsidR="001D58CC">
        <w:t xml:space="preserve"> </w:t>
      </w:r>
    </w:p>
    <w:p w14:paraId="13132DE7" w14:textId="2939B2CF" w:rsidR="00D95416" w:rsidRPr="000B2A8D" w:rsidRDefault="00D95416" w:rsidP="00D95416">
      <w:pPr>
        <w:pStyle w:val="ListParagraph"/>
        <w:numPr>
          <w:ilvl w:val="0"/>
          <w:numId w:val="10"/>
        </w:numPr>
        <w:rPr>
          <w:color w:val="000000" w:themeColor="text1"/>
        </w:rPr>
      </w:pPr>
      <w:r w:rsidRPr="000B2A8D">
        <w:rPr>
          <w:color w:val="000000" w:themeColor="text1"/>
        </w:rPr>
        <w:t xml:space="preserve">Glazing systems – aluminum finisher: Linetec; Wausau, Wisconsin; </w:t>
      </w:r>
      <w:hyperlink r:id="rId14" w:history="1">
        <w:r w:rsidR="003553CC" w:rsidRPr="000B2A8D">
          <w:rPr>
            <w:rStyle w:val="Hyperlink"/>
          </w:rPr>
          <w:t>http://linetec.com</w:t>
        </w:r>
      </w:hyperlink>
      <w:r w:rsidR="003553CC" w:rsidRPr="000B2A8D">
        <w:rPr>
          <w:color w:val="000000" w:themeColor="text1"/>
        </w:rPr>
        <w:t xml:space="preserve"> </w:t>
      </w:r>
    </w:p>
    <w:p w14:paraId="61D4C0A5" w14:textId="77777777" w:rsidR="00D95416" w:rsidRPr="000B2A8D" w:rsidRDefault="00D95416" w:rsidP="00D95416">
      <w:pPr>
        <w:pStyle w:val="ListParagraph"/>
        <w:numPr>
          <w:ilvl w:val="0"/>
          <w:numId w:val="10"/>
        </w:numPr>
        <w:rPr>
          <w:color w:val="000000" w:themeColor="text1"/>
        </w:rPr>
      </w:pPr>
      <w:r w:rsidRPr="000B2A8D">
        <w:rPr>
          <w:color w:val="000000" w:themeColor="text1"/>
        </w:rPr>
        <w:t>Photos by: Red Archie</w:t>
      </w:r>
    </w:p>
    <w:p w14:paraId="39EF6FF4" w14:textId="77777777" w:rsidR="00D95416" w:rsidRPr="000B2A8D" w:rsidRDefault="00D95416" w:rsidP="00D95416">
      <w:pPr>
        <w:contextualSpacing/>
        <w:rPr>
          <w:color w:val="000000" w:themeColor="text1"/>
          <w:sz w:val="20"/>
        </w:rPr>
      </w:pPr>
    </w:p>
    <w:p w14:paraId="4A27BCE4" w14:textId="75A6F0DA" w:rsidR="00996720" w:rsidRPr="000B2A8D" w:rsidRDefault="00996720" w:rsidP="00996720">
      <w:pPr>
        <w:contextualSpacing/>
        <w:outlineLvl w:val="0"/>
        <w:rPr>
          <w:i/>
          <w:color w:val="000000" w:themeColor="text1"/>
          <w:sz w:val="20"/>
        </w:rPr>
      </w:pPr>
      <w:r w:rsidRPr="000B2A8D">
        <w:rPr>
          <w:i/>
          <w:color w:val="000000" w:themeColor="text1"/>
          <w:sz w:val="20"/>
        </w:rPr>
        <w:t>About Tubelite Inc.</w:t>
      </w:r>
    </w:p>
    <w:p w14:paraId="7186578F" w14:textId="77777777" w:rsidR="00996720" w:rsidRPr="000B2A8D" w:rsidRDefault="00996720" w:rsidP="00996720">
      <w:pPr>
        <w:widowControl w:val="0"/>
        <w:autoSpaceDE w:val="0"/>
        <w:autoSpaceDN w:val="0"/>
        <w:adjustRightInd w:val="0"/>
        <w:rPr>
          <w:i/>
          <w:color w:val="000000" w:themeColor="text1"/>
          <w:sz w:val="20"/>
        </w:rPr>
      </w:pPr>
      <w:r w:rsidRPr="000B2A8D">
        <w:rPr>
          <w:i/>
          <w:color w:val="000000" w:themeColor="text1"/>
          <w:sz w:val="20"/>
        </w:rPr>
        <w:t>For more than 70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49D9F5E5" w14:textId="77777777" w:rsidR="00996720" w:rsidRPr="000B2A8D" w:rsidRDefault="00996720" w:rsidP="00996720">
      <w:pPr>
        <w:widowControl w:val="0"/>
        <w:autoSpaceDE w:val="0"/>
        <w:autoSpaceDN w:val="0"/>
        <w:adjustRightInd w:val="0"/>
        <w:rPr>
          <w:i/>
          <w:color w:val="000000" w:themeColor="text1"/>
          <w:sz w:val="20"/>
        </w:rPr>
      </w:pPr>
    </w:p>
    <w:p w14:paraId="49BB303A" w14:textId="77777777" w:rsidR="00996720" w:rsidRPr="000B2A8D" w:rsidRDefault="00996720" w:rsidP="00996720">
      <w:pPr>
        <w:widowControl w:val="0"/>
        <w:autoSpaceDE w:val="0"/>
        <w:autoSpaceDN w:val="0"/>
        <w:adjustRightInd w:val="0"/>
        <w:rPr>
          <w:i/>
          <w:color w:val="000000" w:themeColor="text1"/>
          <w:sz w:val="20"/>
        </w:rPr>
      </w:pPr>
      <w:r w:rsidRPr="000B2A8D">
        <w:rPr>
          <w:i/>
          <w:color w:val="000000" w:themeColor="text1"/>
          <w:sz w:val="20"/>
        </w:rPr>
        <w:t>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offices in Rock Hill, South Carolina, and Warwick, Rhode Island.</w:t>
      </w:r>
    </w:p>
    <w:p w14:paraId="2D35F956" w14:textId="77777777" w:rsidR="00996720" w:rsidRPr="000B2A8D" w:rsidRDefault="00996720" w:rsidP="00996720">
      <w:pPr>
        <w:contextualSpacing/>
        <w:rPr>
          <w:i/>
          <w:color w:val="000000" w:themeColor="text1"/>
          <w:sz w:val="20"/>
        </w:rPr>
      </w:pPr>
    </w:p>
    <w:p w14:paraId="0AAB3109" w14:textId="4CBB4359" w:rsidR="00996720" w:rsidRPr="000B2A8D" w:rsidRDefault="00996720" w:rsidP="00996720">
      <w:pPr>
        <w:pStyle w:val="BodyText0"/>
        <w:spacing w:before="2" w:after="2"/>
        <w:contextualSpacing/>
        <w:rPr>
          <w:i/>
          <w:color w:val="000000" w:themeColor="text1"/>
          <w:sz w:val="20"/>
          <w:szCs w:val="20"/>
          <w:lang w:val="en-US"/>
        </w:rPr>
      </w:pPr>
      <w:r w:rsidRPr="000B2A8D">
        <w:rPr>
          <w:i/>
          <w:color w:val="000000" w:themeColor="text1"/>
          <w:sz w:val="20"/>
          <w:szCs w:val="20"/>
          <w:lang w:val="en-US"/>
        </w:rPr>
        <w:t xml:space="preserve">Tubelite and its staff are members of the American Architectural Manufacturers Association (AAMA), the American Institute of Architects (AIA), the Construction Specifications Institute (CSI), the National Fenestration Rating Council (NFRC), </w:t>
      </w:r>
      <w:r w:rsidR="00F837B7" w:rsidRPr="000B2A8D">
        <w:rPr>
          <w:i/>
          <w:color w:val="000000" w:themeColor="text1"/>
          <w:sz w:val="20"/>
          <w:szCs w:val="20"/>
          <w:lang w:val="en-US"/>
        </w:rPr>
        <w:t xml:space="preserve">the National Glass Association/Glass Association of North America (NGA/GANA), </w:t>
      </w:r>
      <w:r w:rsidRPr="000B2A8D">
        <w:rPr>
          <w:i/>
          <w:color w:val="000000" w:themeColor="text1"/>
          <w:sz w:val="20"/>
          <w:szCs w:val="20"/>
          <w:lang w:val="en-US"/>
        </w:rPr>
        <w:t>the Society of Military Engineers (SAME) and the U.S. Green Building Council (USGBC).</w:t>
      </w:r>
    </w:p>
    <w:p w14:paraId="6484E31C" w14:textId="77777777" w:rsidR="00996720" w:rsidRPr="000B2A8D" w:rsidRDefault="00996720" w:rsidP="00996720">
      <w:pPr>
        <w:pStyle w:val="BodyText0"/>
        <w:spacing w:before="2" w:after="2"/>
        <w:contextualSpacing/>
        <w:jc w:val="center"/>
        <w:rPr>
          <w:i/>
          <w:color w:val="000000" w:themeColor="text1"/>
          <w:sz w:val="20"/>
          <w:szCs w:val="20"/>
          <w:lang w:val="en-US"/>
        </w:rPr>
      </w:pPr>
      <w:r w:rsidRPr="000B2A8D">
        <w:rPr>
          <w:rFonts w:eastAsia="Times New Roman"/>
          <w:i/>
          <w:color w:val="000000" w:themeColor="text1"/>
          <w:sz w:val="20"/>
          <w:szCs w:val="20"/>
          <w:lang w:val="en-US"/>
        </w:rPr>
        <w:t>###</w:t>
      </w:r>
    </w:p>
    <w:p w14:paraId="5F7F92CC" w14:textId="00211B9A" w:rsidR="00C86766" w:rsidRPr="000B2A8D" w:rsidRDefault="00C86766" w:rsidP="00996720">
      <w:pPr>
        <w:rPr>
          <w:i/>
          <w:color w:val="000000" w:themeColor="text1"/>
          <w:sz w:val="20"/>
        </w:rPr>
      </w:pPr>
    </w:p>
    <w:sectPr w:rsidR="00C86766" w:rsidRPr="000B2A8D" w:rsidSect="00C91B03">
      <w:headerReference w:type="default" r:id="rId15"/>
      <w:footerReference w:type="default" r:id="rId16"/>
      <w:pgSz w:w="12240" w:h="15840"/>
      <w:pgMar w:top="2160" w:right="1980" w:bottom="806" w:left="1440" w:header="720" w:footer="108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622EF" w14:textId="77777777" w:rsidR="001D58CC" w:rsidRDefault="001D58CC">
      <w:r>
        <w:separator/>
      </w:r>
    </w:p>
  </w:endnote>
  <w:endnote w:type="continuationSeparator" w:id="0">
    <w:p w14:paraId="106D0E1F" w14:textId="77777777" w:rsidR="001D58CC" w:rsidRDefault="001D5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C155D" w14:textId="77777777" w:rsidR="001D58CC" w:rsidRDefault="001D58CC">
    <w:pPr>
      <w:pStyle w:val="Footer"/>
    </w:pPr>
    <w:r>
      <w:rPr>
        <w:noProof/>
      </w:rPr>
      <w:drawing>
        <wp:anchor distT="0" distB="0" distL="114300" distR="114300" simplePos="0" relativeHeight="251657216" behindDoc="0" locked="0" layoutInCell="0" allowOverlap="1" wp14:anchorId="7B924558" wp14:editId="357B363C">
          <wp:simplePos x="0" y="0"/>
          <wp:positionH relativeFrom="column">
            <wp:posOffset>-45720</wp:posOffset>
          </wp:positionH>
          <wp:positionV relativeFrom="paragraph">
            <wp:posOffset>312420</wp:posOffset>
          </wp:positionV>
          <wp:extent cx="6413500" cy="146050"/>
          <wp:effectExtent l="0" t="0" r="12700" b="6350"/>
          <wp:wrapNone/>
          <wp:docPr id="3" name="Picture 3"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B7794" w14:textId="77777777" w:rsidR="001D58CC" w:rsidRDefault="001D58CC">
      <w:r>
        <w:separator/>
      </w:r>
    </w:p>
  </w:footnote>
  <w:footnote w:type="continuationSeparator" w:id="0">
    <w:p w14:paraId="6BAFEBF2" w14:textId="77777777" w:rsidR="001D58CC" w:rsidRDefault="001D58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8E997" w14:textId="77777777" w:rsidR="001D58CC" w:rsidRDefault="001D58CC">
    <w:pPr>
      <w:pStyle w:val="Header"/>
    </w:pPr>
    <w:r>
      <w:rPr>
        <w:noProof/>
      </w:rPr>
      <w:drawing>
        <wp:anchor distT="0" distB="0" distL="114300" distR="114300" simplePos="0" relativeHeight="251658240" behindDoc="0" locked="0" layoutInCell="1" allowOverlap="1" wp14:anchorId="6385B658" wp14:editId="1BB14AE0">
          <wp:simplePos x="0" y="0"/>
          <wp:positionH relativeFrom="column">
            <wp:posOffset>-106680</wp:posOffset>
          </wp:positionH>
          <wp:positionV relativeFrom="paragraph">
            <wp:posOffset>-15240</wp:posOffset>
          </wp:positionV>
          <wp:extent cx="2428875" cy="1004570"/>
          <wp:effectExtent l="0" t="0" r="9525"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A6E9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701B8F"/>
    <w:multiLevelType w:val="hybridMultilevel"/>
    <w:tmpl w:val="0D2ED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3504CCB"/>
    <w:multiLevelType w:val="hybridMultilevel"/>
    <w:tmpl w:val="A8229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8581320"/>
    <w:multiLevelType w:val="hybridMultilevel"/>
    <w:tmpl w:val="BE7E9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8"/>
  </w:num>
  <w:num w:numId="6">
    <w:abstractNumId w:val="2"/>
  </w:num>
  <w:num w:numId="7">
    <w:abstractNumId w:val="1"/>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FB"/>
    <w:rsid w:val="00000107"/>
    <w:rsid w:val="00001608"/>
    <w:rsid w:val="0000485F"/>
    <w:rsid w:val="0000536C"/>
    <w:rsid w:val="00010621"/>
    <w:rsid w:val="000119BD"/>
    <w:rsid w:val="00012260"/>
    <w:rsid w:val="00012748"/>
    <w:rsid w:val="00017443"/>
    <w:rsid w:val="0002171A"/>
    <w:rsid w:val="00022913"/>
    <w:rsid w:val="00022D3A"/>
    <w:rsid w:val="0002687E"/>
    <w:rsid w:val="00030768"/>
    <w:rsid w:val="0003213A"/>
    <w:rsid w:val="0003268C"/>
    <w:rsid w:val="00035963"/>
    <w:rsid w:val="00036E3A"/>
    <w:rsid w:val="00037E81"/>
    <w:rsid w:val="00044EC2"/>
    <w:rsid w:val="000470C8"/>
    <w:rsid w:val="00054CF5"/>
    <w:rsid w:val="0005524A"/>
    <w:rsid w:val="000572C2"/>
    <w:rsid w:val="00057450"/>
    <w:rsid w:val="00057AD0"/>
    <w:rsid w:val="00060994"/>
    <w:rsid w:val="00060E4C"/>
    <w:rsid w:val="00065574"/>
    <w:rsid w:val="000808FF"/>
    <w:rsid w:val="00083B73"/>
    <w:rsid w:val="00087DB9"/>
    <w:rsid w:val="00097EBF"/>
    <w:rsid w:val="000B2450"/>
    <w:rsid w:val="000B2A8D"/>
    <w:rsid w:val="000B7CA5"/>
    <w:rsid w:val="000C6B23"/>
    <w:rsid w:val="000C7553"/>
    <w:rsid w:val="000D2557"/>
    <w:rsid w:val="000E3C8B"/>
    <w:rsid w:val="000E4250"/>
    <w:rsid w:val="000E4F06"/>
    <w:rsid w:val="000E6580"/>
    <w:rsid w:val="000F42B5"/>
    <w:rsid w:val="001118D6"/>
    <w:rsid w:val="00113A84"/>
    <w:rsid w:val="00116000"/>
    <w:rsid w:val="00121D92"/>
    <w:rsid w:val="0012726A"/>
    <w:rsid w:val="00133C3D"/>
    <w:rsid w:val="001373BB"/>
    <w:rsid w:val="001418CC"/>
    <w:rsid w:val="00147C97"/>
    <w:rsid w:val="00153A1B"/>
    <w:rsid w:val="0016020A"/>
    <w:rsid w:val="0016155E"/>
    <w:rsid w:val="001638FF"/>
    <w:rsid w:val="00164174"/>
    <w:rsid w:val="00170080"/>
    <w:rsid w:val="00171686"/>
    <w:rsid w:val="00175D69"/>
    <w:rsid w:val="00177A54"/>
    <w:rsid w:val="00180F66"/>
    <w:rsid w:val="00190F8F"/>
    <w:rsid w:val="001923EA"/>
    <w:rsid w:val="00194027"/>
    <w:rsid w:val="001963F7"/>
    <w:rsid w:val="001970BA"/>
    <w:rsid w:val="00197774"/>
    <w:rsid w:val="001A2AA5"/>
    <w:rsid w:val="001A3A58"/>
    <w:rsid w:val="001A6F95"/>
    <w:rsid w:val="001A73DF"/>
    <w:rsid w:val="001B6686"/>
    <w:rsid w:val="001C19D9"/>
    <w:rsid w:val="001C33EB"/>
    <w:rsid w:val="001C6CCA"/>
    <w:rsid w:val="001D58CC"/>
    <w:rsid w:val="001D74B4"/>
    <w:rsid w:val="001E0E0B"/>
    <w:rsid w:val="001E5CE4"/>
    <w:rsid w:val="001E7BD9"/>
    <w:rsid w:val="001F10B4"/>
    <w:rsid w:val="001F5BAB"/>
    <w:rsid w:val="001F7142"/>
    <w:rsid w:val="001F71ED"/>
    <w:rsid w:val="002002E1"/>
    <w:rsid w:val="0020451F"/>
    <w:rsid w:val="00205195"/>
    <w:rsid w:val="002075B5"/>
    <w:rsid w:val="002076CD"/>
    <w:rsid w:val="00211274"/>
    <w:rsid w:val="00215793"/>
    <w:rsid w:val="00216019"/>
    <w:rsid w:val="00216831"/>
    <w:rsid w:val="00216BDF"/>
    <w:rsid w:val="00225B2D"/>
    <w:rsid w:val="00230A9C"/>
    <w:rsid w:val="00234812"/>
    <w:rsid w:val="00235565"/>
    <w:rsid w:val="00236389"/>
    <w:rsid w:val="0023792D"/>
    <w:rsid w:val="00245D0C"/>
    <w:rsid w:val="002526E2"/>
    <w:rsid w:val="002535E8"/>
    <w:rsid w:val="00256664"/>
    <w:rsid w:val="0025702A"/>
    <w:rsid w:val="00261EAD"/>
    <w:rsid w:val="00270C5D"/>
    <w:rsid w:val="00271C90"/>
    <w:rsid w:val="002831CE"/>
    <w:rsid w:val="0028521A"/>
    <w:rsid w:val="00286126"/>
    <w:rsid w:val="00292EB0"/>
    <w:rsid w:val="002932B6"/>
    <w:rsid w:val="002A0E7D"/>
    <w:rsid w:val="002A6B3C"/>
    <w:rsid w:val="002A6DBC"/>
    <w:rsid w:val="002A7142"/>
    <w:rsid w:val="002B0CD0"/>
    <w:rsid w:val="002B404C"/>
    <w:rsid w:val="002C062C"/>
    <w:rsid w:val="002C1B34"/>
    <w:rsid w:val="002C7255"/>
    <w:rsid w:val="002C7631"/>
    <w:rsid w:val="002D319A"/>
    <w:rsid w:val="002D7605"/>
    <w:rsid w:val="002E3972"/>
    <w:rsid w:val="002F1FF8"/>
    <w:rsid w:val="00301E6B"/>
    <w:rsid w:val="003052B5"/>
    <w:rsid w:val="00311C0A"/>
    <w:rsid w:val="003236AD"/>
    <w:rsid w:val="003322BE"/>
    <w:rsid w:val="00333246"/>
    <w:rsid w:val="0033401E"/>
    <w:rsid w:val="00334F20"/>
    <w:rsid w:val="0033608A"/>
    <w:rsid w:val="0034070E"/>
    <w:rsid w:val="003420F6"/>
    <w:rsid w:val="00346226"/>
    <w:rsid w:val="00347C20"/>
    <w:rsid w:val="003553CC"/>
    <w:rsid w:val="00355EAE"/>
    <w:rsid w:val="00356143"/>
    <w:rsid w:val="00356A55"/>
    <w:rsid w:val="00357C3C"/>
    <w:rsid w:val="00360872"/>
    <w:rsid w:val="00362AAC"/>
    <w:rsid w:val="00362DEF"/>
    <w:rsid w:val="00365F3C"/>
    <w:rsid w:val="00367B6C"/>
    <w:rsid w:val="00370981"/>
    <w:rsid w:val="00373A4D"/>
    <w:rsid w:val="003824A1"/>
    <w:rsid w:val="0038460C"/>
    <w:rsid w:val="00390A62"/>
    <w:rsid w:val="00392843"/>
    <w:rsid w:val="00393F0E"/>
    <w:rsid w:val="003951BD"/>
    <w:rsid w:val="003962AD"/>
    <w:rsid w:val="003965BC"/>
    <w:rsid w:val="00396AF7"/>
    <w:rsid w:val="003A0CC7"/>
    <w:rsid w:val="003A217E"/>
    <w:rsid w:val="003A2C7A"/>
    <w:rsid w:val="003A2D6B"/>
    <w:rsid w:val="003A515E"/>
    <w:rsid w:val="003B0CE3"/>
    <w:rsid w:val="003B0D21"/>
    <w:rsid w:val="003B3D92"/>
    <w:rsid w:val="003B3DBD"/>
    <w:rsid w:val="003B67BC"/>
    <w:rsid w:val="003B740A"/>
    <w:rsid w:val="003C0952"/>
    <w:rsid w:val="003C28DB"/>
    <w:rsid w:val="003C2FC2"/>
    <w:rsid w:val="003C4CC9"/>
    <w:rsid w:val="003C51CD"/>
    <w:rsid w:val="003C5618"/>
    <w:rsid w:val="003C7FD4"/>
    <w:rsid w:val="003E608F"/>
    <w:rsid w:val="003F3AC0"/>
    <w:rsid w:val="003F3D0C"/>
    <w:rsid w:val="003F4703"/>
    <w:rsid w:val="003F59C7"/>
    <w:rsid w:val="004004F9"/>
    <w:rsid w:val="004015FD"/>
    <w:rsid w:val="00401C3F"/>
    <w:rsid w:val="00404501"/>
    <w:rsid w:val="00405E50"/>
    <w:rsid w:val="004060AA"/>
    <w:rsid w:val="004179F6"/>
    <w:rsid w:val="0042228C"/>
    <w:rsid w:val="00425625"/>
    <w:rsid w:val="004314B3"/>
    <w:rsid w:val="004364F4"/>
    <w:rsid w:val="004451A6"/>
    <w:rsid w:val="0045743E"/>
    <w:rsid w:val="00461CCB"/>
    <w:rsid w:val="004649F1"/>
    <w:rsid w:val="00466F47"/>
    <w:rsid w:val="004704FD"/>
    <w:rsid w:val="004723E5"/>
    <w:rsid w:val="00472817"/>
    <w:rsid w:val="0047380F"/>
    <w:rsid w:val="0047411E"/>
    <w:rsid w:val="00475D4D"/>
    <w:rsid w:val="00477639"/>
    <w:rsid w:val="004834B6"/>
    <w:rsid w:val="0049033D"/>
    <w:rsid w:val="00491433"/>
    <w:rsid w:val="00496D32"/>
    <w:rsid w:val="004A1C45"/>
    <w:rsid w:val="004A3E41"/>
    <w:rsid w:val="004B0422"/>
    <w:rsid w:val="004B0BE6"/>
    <w:rsid w:val="004B29C7"/>
    <w:rsid w:val="004B4E89"/>
    <w:rsid w:val="004B57EB"/>
    <w:rsid w:val="004C019C"/>
    <w:rsid w:val="004C3C8A"/>
    <w:rsid w:val="004C464E"/>
    <w:rsid w:val="004C618C"/>
    <w:rsid w:val="004C707A"/>
    <w:rsid w:val="004D3684"/>
    <w:rsid w:val="004D620D"/>
    <w:rsid w:val="004D7710"/>
    <w:rsid w:val="004E196B"/>
    <w:rsid w:val="004E47E3"/>
    <w:rsid w:val="004E79EF"/>
    <w:rsid w:val="004F374A"/>
    <w:rsid w:val="004F3C33"/>
    <w:rsid w:val="004F5D36"/>
    <w:rsid w:val="00504AE2"/>
    <w:rsid w:val="00507E86"/>
    <w:rsid w:val="00510165"/>
    <w:rsid w:val="00515C7D"/>
    <w:rsid w:val="005162B7"/>
    <w:rsid w:val="00521895"/>
    <w:rsid w:val="00540268"/>
    <w:rsid w:val="00546EB5"/>
    <w:rsid w:val="005508EA"/>
    <w:rsid w:val="00551EBB"/>
    <w:rsid w:val="00556169"/>
    <w:rsid w:val="005563D1"/>
    <w:rsid w:val="005625D8"/>
    <w:rsid w:val="00563C8A"/>
    <w:rsid w:val="00563CAE"/>
    <w:rsid w:val="005663FE"/>
    <w:rsid w:val="0056669A"/>
    <w:rsid w:val="0057266C"/>
    <w:rsid w:val="00573D36"/>
    <w:rsid w:val="00576EBC"/>
    <w:rsid w:val="00582E7F"/>
    <w:rsid w:val="00584FE3"/>
    <w:rsid w:val="005A1CE2"/>
    <w:rsid w:val="005A3088"/>
    <w:rsid w:val="005A516A"/>
    <w:rsid w:val="005B0C21"/>
    <w:rsid w:val="005B41FA"/>
    <w:rsid w:val="005B7C68"/>
    <w:rsid w:val="005C0428"/>
    <w:rsid w:val="005C0E08"/>
    <w:rsid w:val="005C6773"/>
    <w:rsid w:val="005D54C7"/>
    <w:rsid w:val="005D5B38"/>
    <w:rsid w:val="005D64A7"/>
    <w:rsid w:val="005E1C83"/>
    <w:rsid w:val="005F0605"/>
    <w:rsid w:val="005F0772"/>
    <w:rsid w:val="005F5EDE"/>
    <w:rsid w:val="00602825"/>
    <w:rsid w:val="00612B17"/>
    <w:rsid w:val="006176D7"/>
    <w:rsid w:val="00617DC6"/>
    <w:rsid w:val="00626FB1"/>
    <w:rsid w:val="006270A0"/>
    <w:rsid w:val="006336E8"/>
    <w:rsid w:val="00634BCC"/>
    <w:rsid w:val="0064001D"/>
    <w:rsid w:val="00640F9B"/>
    <w:rsid w:val="006419F6"/>
    <w:rsid w:val="00643E4F"/>
    <w:rsid w:val="0064613F"/>
    <w:rsid w:val="00651BFB"/>
    <w:rsid w:val="00652EA2"/>
    <w:rsid w:val="006572EA"/>
    <w:rsid w:val="006623F1"/>
    <w:rsid w:val="00665C32"/>
    <w:rsid w:val="00666230"/>
    <w:rsid w:val="0067195D"/>
    <w:rsid w:val="00672E95"/>
    <w:rsid w:val="00673414"/>
    <w:rsid w:val="0067462D"/>
    <w:rsid w:val="00675B63"/>
    <w:rsid w:val="006778BC"/>
    <w:rsid w:val="006825FB"/>
    <w:rsid w:val="00685171"/>
    <w:rsid w:val="00687364"/>
    <w:rsid w:val="00691AAB"/>
    <w:rsid w:val="00692189"/>
    <w:rsid w:val="006A1D50"/>
    <w:rsid w:val="006A3E62"/>
    <w:rsid w:val="006A482A"/>
    <w:rsid w:val="006A70DF"/>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F029C"/>
    <w:rsid w:val="006F4CAD"/>
    <w:rsid w:val="007073FC"/>
    <w:rsid w:val="0070779A"/>
    <w:rsid w:val="0071705C"/>
    <w:rsid w:val="0072565E"/>
    <w:rsid w:val="0072638B"/>
    <w:rsid w:val="007313B3"/>
    <w:rsid w:val="00732E40"/>
    <w:rsid w:val="00734851"/>
    <w:rsid w:val="007356F5"/>
    <w:rsid w:val="00747764"/>
    <w:rsid w:val="00747A32"/>
    <w:rsid w:val="00756A13"/>
    <w:rsid w:val="007617DD"/>
    <w:rsid w:val="00762696"/>
    <w:rsid w:val="00764ECF"/>
    <w:rsid w:val="00773738"/>
    <w:rsid w:val="00775E80"/>
    <w:rsid w:val="007802E7"/>
    <w:rsid w:val="00781FA5"/>
    <w:rsid w:val="007901D1"/>
    <w:rsid w:val="00790D5B"/>
    <w:rsid w:val="00795014"/>
    <w:rsid w:val="00796CC2"/>
    <w:rsid w:val="007A0298"/>
    <w:rsid w:val="007A5AB0"/>
    <w:rsid w:val="007A5FF2"/>
    <w:rsid w:val="007A683B"/>
    <w:rsid w:val="007A6EAB"/>
    <w:rsid w:val="007B2883"/>
    <w:rsid w:val="007B5CB9"/>
    <w:rsid w:val="007C098A"/>
    <w:rsid w:val="007C26B9"/>
    <w:rsid w:val="007C38E8"/>
    <w:rsid w:val="007C571B"/>
    <w:rsid w:val="007D438A"/>
    <w:rsid w:val="007D6C23"/>
    <w:rsid w:val="007E17B1"/>
    <w:rsid w:val="007E1C92"/>
    <w:rsid w:val="007E6C69"/>
    <w:rsid w:val="007E7D37"/>
    <w:rsid w:val="007F0BC8"/>
    <w:rsid w:val="007F1AC6"/>
    <w:rsid w:val="007F2483"/>
    <w:rsid w:val="007F7D13"/>
    <w:rsid w:val="00800FDF"/>
    <w:rsid w:val="0080439E"/>
    <w:rsid w:val="00806D55"/>
    <w:rsid w:val="0081405A"/>
    <w:rsid w:val="00814EBC"/>
    <w:rsid w:val="00817380"/>
    <w:rsid w:val="00817F40"/>
    <w:rsid w:val="00821CFC"/>
    <w:rsid w:val="008233D9"/>
    <w:rsid w:val="00824CB8"/>
    <w:rsid w:val="00824E74"/>
    <w:rsid w:val="0082717C"/>
    <w:rsid w:val="00832734"/>
    <w:rsid w:val="00835CEE"/>
    <w:rsid w:val="00842CC0"/>
    <w:rsid w:val="00850557"/>
    <w:rsid w:val="00853B64"/>
    <w:rsid w:val="00855A09"/>
    <w:rsid w:val="00864310"/>
    <w:rsid w:val="00874468"/>
    <w:rsid w:val="008746AC"/>
    <w:rsid w:val="0087627E"/>
    <w:rsid w:val="00882325"/>
    <w:rsid w:val="0088556F"/>
    <w:rsid w:val="008858A7"/>
    <w:rsid w:val="00885EE0"/>
    <w:rsid w:val="008866B9"/>
    <w:rsid w:val="00892EB6"/>
    <w:rsid w:val="00896D04"/>
    <w:rsid w:val="00896EE7"/>
    <w:rsid w:val="008A0D97"/>
    <w:rsid w:val="008A5E80"/>
    <w:rsid w:val="008B09C9"/>
    <w:rsid w:val="008B121B"/>
    <w:rsid w:val="008B3306"/>
    <w:rsid w:val="008C241F"/>
    <w:rsid w:val="008C4E43"/>
    <w:rsid w:val="008D5096"/>
    <w:rsid w:val="008E36DE"/>
    <w:rsid w:val="008E532E"/>
    <w:rsid w:val="008E5BCD"/>
    <w:rsid w:val="008E6AC5"/>
    <w:rsid w:val="008E741B"/>
    <w:rsid w:val="008E77CE"/>
    <w:rsid w:val="008E7CA6"/>
    <w:rsid w:val="0090181A"/>
    <w:rsid w:val="00903CED"/>
    <w:rsid w:val="009070E7"/>
    <w:rsid w:val="00907FA6"/>
    <w:rsid w:val="00910ED3"/>
    <w:rsid w:val="0091152B"/>
    <w:rsid w:val="00915D6F"/>
    <w:rsid w:val="009161A1"/>
    <w:rsid w:val="00921C5B"/>
    <w:rsid w:val="00922F22"/>
    <w:rsid w:val="00924EB3"/>
    <w:rsid w:val="00932796"/>
    <w:rsid w:val="00937F04"/>
    <w:rsid w:val="0094120F"/>
    <w:rsid w:val="00943872"/>
    <w:rsid w:val="00945CF8"/>
    <w:rsid w:val="009521E5"/>
    <w:rsid w:val="00953CD7"/>
    <w:rsid w:val="0095507F"/>
    <w:rsid w:val="0095563D"/>
    <w:rsid w:val="00955EA7"/>
    <w:rsid w:val="00956F5B"/>
    <w:rsid w:val="00957DBB"/>
    <w:rsid w:val="00960F4A"/>
    <w:rsid w:val="00961677"/>
    <w:rsid w:val="00966360"/>
    <w:rsid w:val="00966DD2"/>
    <w:rsid w:val="009719EB"/>
    <w:rsid w:val="00975EDF"/>
    <w:rsid w:val="00976F84"/>
    <w:rsid w:val="00983A8B"/>
    <w:rsid w:val="00985A39"/>
    <w:rsid w:val="00995063"/>
    <w:rsid w:val="00996720"/>
    <w:rsid w:val="009A71AA"/>
    <w:rsid w:val="009B1778"/>
    <w:rsid w:val="009B436F"/>
    <w:rsid w:val="009B5AEB"/>
    <w:rsid w:val="009B7353"/>
    <w:rsid w:val="009C581D"/>
    <w:rsid w:val="009D0EB4"/>
    <w:rsid w:val="009D2F86"/>
    <w:rsid w:val="009D671F"/>
    <w:rsid w:val="009E0E97"/>
    <w:rsid w:val="009E1275"/>
    <w:rsid w:val="009E1455"/>
    <w:rsid w:val="009E297D"/>
    <w:rsid w:val="009E4C10"/>
    <w:rsid w:val="009E5B7D"/>
    <w:rsid w:val="009E6DD0"/>
    <w:rsid w:val="009F466B"/>
    <w:rsid w:val="00A0342A"/>
    <w:rsid w:val="00A05EB8"/>
    <w:rsid w:val="00A106A9"/>
    <w:rsid w:val="00A1085C"/>
    <w:rsid w:val="00A14F03"/>
    <w:rsid w:val="00A1551B"/>
    <w:rsid w:val="00A2762B"/>
    <w:rsid w:val="00A3178F"/>
    <w:rsid w:val="00A31BC8"/>
    <w:rsid w:val="00A344AA"/>
    <w:rsid w:val="00A36DD8"/>
    <w:rsid w:val="00A4175D"/>
    <w:rsid w:val="00A43CAD"/>
    <w:rsid w:val="00A51E1F"/>
    <w:rsid w:val="00A56CAD"/>
    <w:rsid w:val="00A60A0B"/>
    <w:rsid w:val="00A61DC9"/>
    <w:rsid w:val="00A622E7"/>
    <w:rsid w:val="00A73616"/>
    <w:rsid w:val="00A768D5"/>
    <w:rsid w:val="00A7756F"/>
    <w:rsid w:val="00A77BC4"/>
    <w:rsid w:val="00A821BF"/>
    <w:rsid w:val="00A84D17"/>
    <w:rsid w:val="00A973EF"/>
    <w:rsid w:val="00A978ED"/>
    <w:rsid w:val="00A97C61"/>
    <w:rsid w:val="00AA1491"/>
    <w:rsid w:val="00AA7272"/>
    <w:rsid w:val="00AB108C"/>
    <w:rsid w:val="00AB20E3"/>
    <w:rsid w:val="00AB2B9F"/>
    <w:rsid w:val="00AB7810"/>
    <w:rsid w:val="00AB7C42"/>
    <w:rsid w:val="00AC472A"/>
    <w:rsid w:val="00AD0F37"/>
    <w:rsid w:val="00AD3EAA"/>
    <w:rsid w:val="00AD4131"/>
    <w:rsid w:val="00AD52CA"/>
    <w:rsid w:val="00AE0F9C"/>
    <w:rsid w:val="00AE232A"/>
    <w:rsid w:val="00AE7A54"/>
    <w:rsid w:val="00AF1CBC"/>
    <w:rsid w:val="00AF218D"/>
    <w:rsid w:val="00AF74EE"/>
    <w:rsid w:val="00B0037E"/>
    <w:rsid w:val="00B00CC2"/>
    <w:rsid w:val="00B0392D"/>
    <w:rsid w:val="00B03E41"/>
    <w:rsid w:val="00B03EAF"/>
    <w:rsid w:val="00B05D3E"/>
    <w:rsid w:val="00B0776A"/>
    <w:rsid w:val="00B11C69"/>
    <w:rsid w:val="00B20479"/>
    <w:rsid w:val="00B21CFF"/>
    <w:rsid w:val="00B22646"/>
    <w:rsid w:val="00B275D0"/>
    <w:rsid w:val="00B31F37"/>
    <w:rsid w:val="00B357C3"/>
    <w:rsid w:val="00B361EB"/>
    <w:rsid w:val="00B41773"/>
    <w:rsid w:val="00B451C1"/>
    <w:rsid w:val="00B4645A"/>
    <w:rsid w:val="00B5517B"/>
    <w:rsid w:val="00B559E8"/>
    <w:rsid w:val="00B676B2"/>
    <w:rsid w:val="00B72765"/>
    <w:rsid w:val="00B76557"/>
    <w:rsid w:val="00B77098"/>
    <w:rsid w:val="00B87548"/>
    <w:rsid w:val="00B879D9"/>
    <w:rsid w:val="00B90F6A"/>
    <w:rsid w:val="00B94402"/>
    <w:rsid w:val="00B94EB3"/>
    <w:rsid w:val="00B95477"/>
    <w:rsid w:val="00BA63D1"/>
    <w:rsid w:val="00BA74F0"/>
    <w:rsid w:val="00BB0876"/>
    <w:rsid w:val="00BB1C98"/>
    <w:rsid w:val="00BB3A1D"/>
    <w:rsid w:val="00BB7AA8"/>
    <w:rsid w:val="00BC0272"/>
    <w:rsid w:val="00BC04A9"/>
    <w:rsid w:val="00BC106F"/>
    <w:rsid w:val="00BC14A6"/>
    <w:rsid w:val="00BC2D39"/>
    <w:rsid w:val="00BC2FC0"/>
    <w:rsid w:val="00BC5D61"/>
    <w:rsid w:val="00BD0890"/>
    <w:rsid w:val="00BD22A6"/>
    <w:rsid w:val="00BD2A52"/>
    <w:rsid w:val="00BD3475"/>
    <w:rsid w:val="00BD4F95"/>
    <w:rsid w:val="00BE33ED"/>
    <w:rsid w:val="00BF2160"/>
    <w:rsid w:val="00BF611F"/>
    <w:rsid w:val="00BF6765"/>
    <w:rsid w:val="00C01056"/>
    <w:rsid w:val="00C01139"/>
    <w:rsid w:val="00C02B80"/>
    <w:rsid w:val="00C035FF"/>
    <w:rsid w:val="00C0439F"/>
    <w:rsid w:val="00C06A7E"/>
    <w:rsid w:val="00C116A9"/>
    <w:rsid w:val="00C15157"/>
    <w:rsid w:val="00C1619C"/>
    <w:rsid w:val="00C16606"/>
    <w:rsid w:val="00C16B1C"/>
    <w:rsid w:val="00C16F12"/>
    <w:rsid w:val="00C2130E"/>
    <w:rsid w:val="00C3194A"/>
    <w:rsid w:val="00C344A4"/>
    <w:rsid w:val="00C34B05"/>
    <w:rsid w:val="00C36002"/>
    <w:rsid w:val="00C36096"/>
    <w:rsid w:val="00C368C2"/>
    <w:rsid w:val="00C37AB7"/>
    <w:rsid w:val="00C43A4F"/>
    <w:rsid w:val="00C43B8B"/>
    <w:rsid w:val="00C52751"/>
    <w:rsid w:val="00C52C97"/>
    <w:rsid w:val="00C53336"/>
    <w:rsid w:val="00C60041"/>
    <w:rsid w:val="00C606C9"/>
    <w:rsid w:val="00C60968"/>
    <w:rsid w:val="00C6563D"/>
    <w:rsid w:val="00C666F1"/>
    <w:rsid w:val="00C66BCB"/>
    <w:rsid w:val="00C67AF9"/>
    <w:rsid w:val="00C719A9"/>
    <w:rsid w:val="00C744DF"/>
    <w:rsid w:val="00C768A4"/>
    <w:rsid w:val="00C77F23"/>
    <w:rsid w:val="00C8196C"/>
    <w:rsid w:val="00C86766"/>
    <w:rsid w:val="00C87E89"/>
    <w:rsid w:val="00C900E2"/>
    <w:rsid w:val="00C9025B"/>
    <w:rsid w:val="00C9043F"/>
    <w:rsid w:val="00C91B03"/>
    <w:rsid w:val="00C93627"/>
    <w:rsid w:val="00C93837"/>
    <w:rsid w:val="00C94696"/>
    <w:rsid w:val="00CB14D2"/>
    <w:rsid w:val="00CB1A9B"/>
    <w:rsid w:val="00CC0FFA"/>
    <w:rsid w:val="00CC1BED"/>
    <w:rsid w:val="00CC435A"/>
    <w:rsid w:val="00CC6A2F"/>
    <w:rsid w:val="00CD0A55"/>
    <w:rsid w:val="00CD6ACB"/>
    <w:rsid w:val="00CE1868"/>
    <w:rsid w:val="00CE4116"/>
    <w:rsid w:val="00CE48A0"/>
    <w:rsid w:val="00CE732E"/>
    <w:rsid w:val="00CE7BFA"/>
    <w:rsid w:val="00CF1AAE"/>
    <w:rsid w:val="00CF2FC8"/>
    <w:rsid w:val="00CF567E"/>
    <w:rsid w:val="00CF7E0C"/>
    <w:rsid w:val="00CF7E2F"/>
    <w:rsid w:val="00D02DA1"/>
    <w:rsid w:val="00D06C17"/>
    <w:rsid w:val="00D26DCA"/>
    <w:rsid w:val="00D353CB"/>
    <w:rsid w:val="00D3649E"/>
    <w:rsid w:val="00D41E4B"/>
    <w:rsid w:val="00D4285D"/>
    <w:rsid w:val="00D43159"/>
    <w:rsid w:val="00D44017"/>
    <w:rsid w:val="00D51AFF"/>
    <w:rsid w:val="00D51F13"/>
    <w:rsid w:val="00D5398D"/>
    <w:rsid w:val="00D563B0"/>
    <w:rsid w:val="00D568EB"/>
    <w:rsid w:val="00D600F7"/>
    <w:rsid w:val="00D60C33"/>
    <w:rsid w:val="00D61970"/>
    <w:rsid w:val="00D61D4F"/>
    <w:rsid w:val="00D632BD"/>
    <w:rsid w:val="00D64E46"/>
    <w:rsid w:val="00D6555E"/>
    <w:rsid w:val="00D6580A"/>
    <w:rsid w:val="00D66200"/>
    <w:rsid w:val="00D70178"/>
    <w:rsid w:val="00D72F6E"/>
    <w:rsid w:val="00D7697E"/>
    <w:rsid w:val="00D80EF3"/>
    <w:rsid w:val="00D853C4"/>
    <w:rsid w:val="00D86694"/>
    <w:rsid w:val="00D876B0"/>
    <w:rsid w:val="00D87D52"/>
    <w:rsid w:val="00D910BE"/>
    <w:rsid w:val="00D917FE"/>
    <w:rsid w:val="00D92CC1"/>
    <w:rsid w:val="00D938E6"/>
    <w:rsid w:val="00D95416"/>
    <w:rsid w:val="00DA13A2"/>
    <w:rsid w:val="00DB0E51"/>
    <w:rsid w:val="00DB1873"/>
    <w:rsid w:val="00DB532E"/>
    <w:rsid w:val="00DC3E3C"/>
    <w:rsid w:val="00DC5C45"/>
    <w:rsid w:val="00DC7311"/>
    <w:rsid w:val="00DD0016"/>
    <w:rsid w:val="00DD19A5"/>
    <w:rsid w:val="00DD3FD5"/>
    <w:rsid w:val="00DE5416"/>
    <w:rsid w:val="00DF0037"/>
    <w:rsid w:val="00E00A88"/>
    <w:rsid w:val="00E0228E"/>
    <w:rsid w:val="00E02EAF"/>
    <w:rsid w:val="00E04A08"/>
    <w:rsid w:val="00E10AA6"/>
    <w:rsid w:val="00E121F4"/>
    <w:rsid w:val="00E211D4"/>
    <w:rsid w:val="00E21697"/>
    <w:rsid w:val="00E240FB"/>
    <w:rsid w:val="00E34B2D"/>
    <w:rsid w:val="00E37233"/>
    <w:rsid w:val="00E41546"/>
    <w:rsid w:val="00E43AFA"/>
    <w:rsid w:val="00E50931"/>
    <w:rsid w:val="00E52D77"/>
    <w:rsid w:val="00E5542B"/>
    <w:rsid w:val="00E555DD"/>
    <w:rsid w:val="00E5752D"/>
    <w:rsid w:val="00E6435D"/>
    <w:rsid w:val="00E71280"/>
    <w:rsid w:val="00E7530D"/>
    <w:rsid w:val="00E7711D"/>
    <w:rsid w:val="00E81FE8"/>
    <w:rsid w:val="00E837C2"/>
    <w:rsid w:val="00E90E41"/>
    <w:rsid w:val="00EA32FE"/>
    <w:rsid w:val="00EA4D7E"/>
    <w:rsid w:val="00EA7FBA"/>
    <w:rsid w:val="00EB4326"/>
    <w:rsid w:val="00EB48A5"/>
    <w:rsid w:val="00EB48E1"/>
    <w:rsid w:val="00EB53EC"/>
    <w:rsid w:val="00EB7B13"/>
    <w:rsid w:val="00EC1073"/>
    <w:rsid w:val="00EC19EE"/>
    <w:rsid w:val="00EC2C78"/>
    <w:rsid w:val="00EC55D7"/>
    <w:rsid w:val="00EC5F85"/>
    <w:rsid w:val="00ED22D6"/>
    <w:rsid w:val="00ED2C0C"/>
    <w:rsid w:val="00ED3702"/>
    <w:rsid w:val="00ED4A09"/>
    <w:rsid w:val="00EE1D6E"/>
    <w:rsid w:val="00EE66E1"/>
    <w:rsid w:val="00EF0FFD"/>
    <w:rsid w:val="00EF2CA7"/>
    <w:rsid w:val="00EF436B"/>
    <w:rsid w:val="00EF4574"/>
    <w:rsid w:val="00F05FB9"/>
    <w:rsid w:val="00F07864"/>
    <w:rsid w:val="00F10023"/>
    <w:rsid w:val="00F127B3"/>
    <w:rsid w:val="00F13DE4"/>
    <w:rsid w:val="00F148E1"/>
    <w:rsid w:val="00F161C1"/>
    <w:rsid w:val="00F23150"/>
    <w:rsid w:val="00F23CAE"/>
    <w:rsid w:val="00F24963"/>
    <w:rsid w:val="00F267D3"/>
    <w:rsid w:val="00F26F0D"/>
    <w:rsid w:val="00F33E68"/>
    <w:rsid w:val="00F36E64"/>
    <w:rsid w:val="00F407FE"/>
    <w:rsid w:val="00F41C68"/>
    <w:rsid w:val="00F43536"/>
    <w:rsid w:val="00F439C3"/>
    <w:rsid w:val="00F4654F"/>
    <w:rsid w:val="00F47365"/>
    <w:rsid w:val="00F55558"/>
    <w:rsid w:val="00F56A39"/>
    <w:rsid w:val="00F67681"/>
    <w:rsid w:val="00F7200C"/>
    <w:rsid w:val="00F837B7"/>
    <w:rsid w:val="00F83819"/>
    <w:rsid w:val="00F85313"/>
    <w:rsid w:val="00F85FB9"/>
    <w:rsid w:val="00F8636B"/>
    <w:rsid w:val="00F86A2F"/>
    <w:rsid w:val="00F9493C"/>
    <w:rsid w:val="00F96132"/>
    <w:rsid w:val="00FA0EF2"/>
    <w:rsid w:val="00FA489C"/>
    <w:rsid w:val="00FA5E7A"/>
    <w:rsid w:val="00FA6B78"/>
    <w:rsid w:val="00FB0137"/>
    <w:rsid w:val="00FB6EF5"/>
    <w:rsid w:val="00FC0971"/>
    <w:rsid w:val="00FC1252"/>
    <w:rsid w:val="00FC20C3"/>
    <w:rsid w:val="00FC3C49"/>
    <w:rsid w:val="00FC3E5F"/>
    <w:rsid w:val="00FC42F0"/>
    <w:rsid w:val="00FC558E"/>
    <w:rsid w:val="00FD45DA"/>
    <w:rsid w:val="00FD73F5"/>
    <w:rsid w:val="00FE09D1"/>
    <w:rsid w:val="00FE577A"/>
    <w:rsid w:val="00FE7C5F"/>
    <w:rsid w:val="00FF31F4"/>
    <w:rsid w:val="00FF447D"/>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66B0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Cite" w:uiPriority="99"/>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nhideWhenUsed/>
    <w:rsid w:val="005D5B38"/>
    <w:rPr>
      <w:sz w:val="18"/>
      <w:szCs w:val="18"/>
    </w:rPr>
  </w:style>
  <w:style w:type="paragraph" w:styleId="CommentText">
    <w:name w:val="annotation text"/>
    <w:basedOn w:val="Normal"/>
    <w:link w:val="CommentTextChar"/>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ColorfulShading-Accent31">
    <w:name w:val="Colorful Shading - Accent 3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AB7C42"/>
    <w:pPr>
      <w:spacing w:after="60"/>
      <w:jc w:val="center"/>
      <w:outlineLvl w:val="1"/>
    </w:pPr>
    <w:rPr>
      <w:rFonts w:ascii="Calibri" w:eastAsia="ＭＳ ゴシック" w:hAnsi="Calibri"/>
      <w:szCs w:val="24"/>
    </w:rPr>
  </w:style>
  <w:style w:type="character" w:customStyle="1" w:styleId="SubtitleChar">
    <w:name w:val="Subtitle Char"/>
    <w:link w:val="Subtitle"/>
    <w:rsid w:val="00AB7C42"/>
    <w:rPr>
      <w:rFonts w:ascii="Calibri" w:eastAsia="ＭＳ ゴシック" w:hAnsi="Calibri" w:cs="Times New Roman"/>
      <w:sz w:val="24"/>
      <w:szCs w:val="24"/>
    </w:rPr>
  </w:style>
  <w:style w:type="paragraph" w:styleId="ListParagraph">
    <w:name w:val="List Paragraph"/>
    <w:basedOn w:val="Normal"/>
    <w:uiPriority w:val="34"/>
    <w:qFormat/>
    <w:rsid w:val="00D95416"/>
    <w:pPr>
      <w:ind w:left="720"/>
      <w:contextualSpacing/>
    </w:pPr>
    <w:rPr>
      <w:rFonts w:eastAsiaTheme="minorEastAsia"/>
      <w:sz w:val="20"/>
      <w:lang w:eastAsia="ja-JP"/>
    </w:rPr>
  </w:style>
  <w:style w:type="paragraph" w:customStyle="1" w:styleId="Normal1">
    <w:name w:val="Normal1"/>
    <w:rsid w:val="00D95416"/>
    <w:pPr>
      <w:spacing w:line="276" w:lineRule="auto"/>
    </w:pPr>
    <w:rPr>
      <w:rFonts w:ascii="Arial" w:eastAsia="Arial" w:hAnsi="Arial" w:cs="Arial"/>
      <w:sz w:val="22"/>
      <w:szCs w:val="22"/>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Cite" w:uiPriority="99"/>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nhideWhenUsed/>
    <w:rsid w:val="005D5B38"/>
    <w:rPr>
      <w:sz w:val="18"/>
      <w:szCs w:val="18"/>
    </w:rPr>
  </w:style>
  <w:style w:type="paragraph" w:styleId="CommentText">
    <w:name w:val="annotation text"/>
    <w:basedOn w:val="Normal"/>
    <w:link w:val="CommentTextChar"/>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ColorfulShading-Accent31">
    <w:name w:val="Colorful Shading - Accent 3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AB7C42"/>
    <w:pPr>
      <w:spacing w:after="60"/>
      <w:jc w:val="center"/>
      <w:outlineLvl w:val="1"/>
    </w:pPr>
    <w:rPr>
      <w:rFonts w:ascii="Calibri" w:eastAsia="ＭＳ ゴシック" w:hAnsi="Calibri"/>
      <w:szCs w:val="24"/>
    </w:rPr>
  </w:style>
  <w:style w:type="character" w:customStyle="1" w:styleId="SubtitleChar">
    <w:name w:val="Subtitle Char"/>
    <w:link w:val="Subtitle"/>
    <w:rsid w:val="00AB7C42"/>
    <w:rPr>
      <w:rFonts w:ascii="Calibri" w:eastAsia="ＭＳ ゴシック" w:hAnsi="Calibri" w:cs="Times New Roman"/>
      <w:sz w:val="24"/>
      <w:szCs w:val="24"/>
    </w:rPr>
  </w:style>
  <w:style w:type="paragraph" w:styleId="ListParagraph">
    <w:name w:val="List Paragraph"/>
    <w:basedOn w:val="Normal"/>
    <w:uiPriority w:val="34"/>
    <w:qFormat/>
    <w:rsid w:val="00D95416"/>
    <w:pPr>
      <w:ind w:left="720"/>
      <w:contextualSpacing/>
    </w:pPr>
    <w:rPr>
      <w:rFonts w:eastAsiaTheme="minorEastAsia"/>
      <w:sz w:val="20"/>
      <w:lang w:eastAsia="ja-JP"/>
    </w:rPr>
  </w:style>
  <w:style w:type="paragraph" w:customStyle="1" w:styleId="Normal1">
    <w:name w:val="Normal1"/>
    <w:rsid w:val="00D95416"/>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rinkergroup.com" TargetMode="External"/><Relationship Id="rId12" Type="http://schemas.openxmlformats.org/officeDocument/2006/relationships/hyperlink" Target="http://www.vitroglazings.com" TargetMode="External"/><Relationship Id="rId13" Type="http://schemas.openxmlformats.org/officeDocument/2006/relationships/hyperlink" Target="https://www.tubeliteinc.com" TargetMode="External"/><Relationship Id="rId14" Type="http://schemas.openxmlformats.org/officeDocument/2006/relationships/hyperlink" Target="http://linetec.com"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ok.com" TargetMode="External"/><Relationship Id="rId9" Type="http://schemas.openxmlformats.org/officeDocument/2006/relationships/hyperlink" Target="https://www.bartonmalow.com" TargetMode="External"/><Relationship Id="rId10" Type="http://schemas.openxmlformats.org/officeDocument/2006/relationships/hyperlink" Target="https://www.mhglas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Settings\lutzkwa\Local Settings\Temporary Internet Files\OLK164\TubeliteSCE (3).dot</Template>
  <TotalTime>14</TotalTime>
  <Pages>4</Pages>
  <Words>1807</Words>
  <Characters>10302</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12085</CharactersWithSpaces>
  <SharedDoc>false</SharedDoc>
  <HLinks>
    <vt:vector size="6" baseType="variant">
      <vt:variant>
        <vt:i4>8257602</vt:i4>
      </vt:variant>
      <vt:variant>
        <vt:i4>-1</vt:i4>
      </vt:variant>
      <vt:variant>
        <vt:i4>2051</vt:i4>
      </vt:variant>
      <vt:variant>
        <vt:i4>1</vt:i4>
      </vt:variant>
      <vt:variant>
        <vt:lpwstr>TubeliteLtrSCE1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subject/>
  <dc:creator>Walt Lutzke</dc:creator>
  <cp:keywords/>
  <cp:lastModifiedBy>Heather West</cp:lastModifiedBy>
  <cp:revision>10</cp:revision>
  <cp:lastPrinted>2017-12-19T16:48:00Z</cp:lastPrinted>
  <dcterms:created xsi:type="dcterms:W3CDTF">2018-06-02T17:07:00Z</dcterms:created>
  <dcterms:modified xsi:type="dcterms:W3CDTF">2018-06-14T23:10:00Z</dcterms:modified>
</cp:coreProperties>
</file>