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49BE1D0" w14:textId="569314A6" w:rsidR="00E54126" w:rsidRPr="00700898" w:rsidRDefault="00700898" w:rsidP="00700898">
      <w:pPr>
        <w:contextualSpacing/>
        <w:rPr>
          <w:rFonts w:ascii="Arial" w:hAnsi="Arial" w:cs="Arial"/>
          <w:b/>
          <w:color w:val="000000" w:themeColor="text1"/>
          <w:sz w:val="16"/>
        </w:rPr>
      </w:pPr>
      <w:r>
        <w:rPr>
          <w:rFonts w:ascii="Arial" w:hAnsi="Arial" w:cs="Arial"/>
          <w:b/>
          <w:noProof/>
          <w:color w:val="000000" w:themeColor="text1"/>
          <w:lang w:eastAsia="en-US"/>
        </w:rPr>
        <w:drawing>
          <wp:anchor distT="0" distB="0" distL="114300" distR="114300" simplePos="0" relativeHeight="251660288" behindDoc="1" locked="0" layoutInCell="1" allowOverlap="1" wp14:anchorId="0C0BC848" wp14:editId="6486782E">
            <wp:simplePos x="0" y="0"/>
            <wp:positionH relativeFrom="margin">
              <wp:posOffset>5423535</wp:posOffset>
            </wp:positionH>
            <wp:positionV relativeFrom="margin">
              <wp:posOffset>-48318</wp:posOffset>
            </wp:positionV>
            <wp:extent cx="914400" cy="957695"/>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WF_Logo.jpg"/>
                    <pic:cNvPicPr/>
                  </pic:nvPicPr>
                  <pic:blipFill>
                    <a:blip r:embed="rId7">
                      <a:extLst>
                        <a:ext uri="{28A0092B-C50C-407E-A947-70E740481C1C}">
                          <a14:useLocalDpi xmlns:a14="http://schemas.microsoft.com/office/drawing/2010/main" val="0"/>
                        </a:ext>
                      </a:extLst>
                    </a:blip>
                    <a:stretch>
                      <a:fillRect/>
                    </a:stretch>
                  </pic:blipFill>
                  <pic:spPr>
                    <a:xfrm>
                      <a:off x="0" y="0"/>
                      <a:ext cx="914400" cy="957695"/>
                    </a:xfrm>
                    <a:prstGeom prst="rect">
                      <a:avLst/>
                    </a:prstGeom>
                  </pic:spPr>
                </pic:pic>
              </a:graphicData>
            </a:graphic>
            <wp14:sizeRelH relativeFrom="page">
              <wp14:pctWidth>0</wp14:pctWidth>
            </wp14:sizeRelH>
            <wp14:sizeRelV relativeFrom="page">
              <wp14:pctHeight>0</wp14:pctHeight>
            </wp14:sizeRelV>
          </wp:anchor>
        </w:drawing>
      </w:r>
      <w:r w:rsidR="00A72484">
        <w:rPr>
          <w:rFonts w:ascii="Arial" w:hAnsi="Arial" w:cs="Arial"/>
          <w:b/>
          <w:noProof/>
          <w:color w:val="000000" w:themeColor="text1"/>
        </w:rPr>
        <w:pict w14:anchorId="75C78D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11.15pt;width:153pt;height:34pt;z-index:251659264;visibility:visible;mso-wrap-edited:f;mso-position-horizontal-relative:text;mso-position-vertical-relative:text">
            <v:imagedata r:id="rId8" o:title=""/>
            <w10:wrap type="topAndBottom"/>
          </v:shape>
          <o:OLEObject Type="Embed" ProgID="Word.Picture.8" ShapeID="_x0000_s1026" DrawAspect="Content" ObjectID="_1368185561" r:id="rId9"/>
        </w:pict>
      </w:r>
    </w:p>
    <w:p w14:paraId="7B32C3E6" w14:textId="77777777" w:rsidR="00E54126" w:rsidRDefault="00E54126" w:rsidP="00700898">
      <w:pPr>
        <w:pBdr>
          <w:bottom w:val="single" w:sz="6" w:space="1" w:color="auto"/>
        </w:pBdr>
        <w:contextualSpacing/>
        <w:rPr>
          <w:rFonts w:ascii="Arial" w:hAnsi="Arial" w:cs="Arial"/>
          <w:color w:val="000000" w:themeColor="text1"/>
        </w:rPr>
      </w:pPr>
    </w:p>
    <w:p w14:paraId="740FE1FD" w14:textId="77777777" w:rsidR="00700898" w:rsidRDefault="00700898" w:rsidP="00700898">
      <w:pPr>
        <w:pBdr>
          <w:bottom w:val="single" w:sz="6" w:space="1" w:color="auto"/>
        </w:pBdr>
        <w:contextualSpacing/>
        <w:rPr>
          <w:rFonts w:ascii="Arial" w:hAnsi="Arial" w:cs="Arial"/>
          <w:color w:val="000000" w:themeColor="text1"/>
        </w:rPr>
      </w:pPr>
    </w:p>
    <w:p w14:paraId="205D950F" w14:textId="77777777" w:rsidR="00700898" w:rsidRPr="00700898" w:rsidRDefault="00700898" w:rsidP="00700898">
      <w:pPr>
        <w:pBdr>
          <w:bottom w:val="single" w:sz="6" w:space="1" w:color="auto"/>
        </w:pBdr>
        <w:contextualSpacing/>
        <w:rPr>
          <w:rFonts w:ascii="Arial" w:hAnsi="Arial" w:cs="Arial"/>
          <w:color w:val="000000" w:themeColor="text1"/>
        </w:rPr>
      </w:pPr>
    </w:p>
    <w:p w14:paraId="65923880" w14:textId="42F63FBA" w:rsidR="00E54126" w:rsidRPr="00700898" w:rsidRDefault="00E54126" w:rsidP="00700898">
      <w:pPr>
        <w:contextualSpacing/>
        <w:outlineLvl w:val="0"/>
        <w:rPr>
          <w:rFonts w:ascii="Arial" w:hAnsi="Arial" w:cs="Arial"/>
          <w:i/>
          <w:color w:val="000000" w:themeColor="text1"/>
          <w:sz w:val="18"/>
          <w:szCs w:val="18"/>
        </w:rPr>
      </w:pPr>
      <w:r w:rsidRPr="00700898">
        <w:rPr>
          <w:rFonts w:ascii="Arial" w:hAnsi="Arial" w:cs="Arial"/>
          <w:i/>
          <w:color w:val="000000" w:themeColor="text1"/>
          <w:sz w:val="18"/>
          <w:szCs w:val="18"/>
        </w:rPr>
        <w:t>Media contacts:</w:t>
      </w:r>
      <w:r w:rsidRPr="00700898">
        <w:rPr>
          <w:rFonts w:ascii="Arial" w:hAnsi="Arial" w:cs="Arial"/>
          <w:i/>
          <w:color w:val="000000" w:themeColor="text1"/>
          <w:sz w:val="18"/>
          <w:szCs w:val="18"/>
        </w:rPr>
        <w:tab/>
        <w:t xml:space="preserve">Heather West, </w:t>
      </w:r>
      <w:r w:rsidR="00700898" w:rsidRPr="00700898">
        <w:rPr>
          <w:rFonts w:ascii="Arial" w:hAnsi="Arial" w:cs="Arial"/>
          <w:i/>
          <w:color w:val="000000" w:themeColor="text1"/>
          <w:sz w:val="18"/>
          <w:szCs w:val="18"/>
        </w:rPr>
        <w:t xml:space="preserve">Heather West Public Relations, </w:t>
      </w:r>
      <w:r w:rsidRPr="00700898">
        <w:rPr>
          <w:rFonts w:ascii="Arial" w:hAnsi="Arial" w:cs="Arial"/>
          <w:i/>
          <w:color w:val="000000" w:themeColor="text1"/>
          <w:sz w:val="18"/>
          <w:szCs w:val="18"/>
        </w:rPr>
        <w:t>heather@heatherwestpr.com, 612-724-8760</w:t>
      </w:r>
    </w:p>
    <w:p w14:paraId="5001E7B4" w14:textId="64343C32" w:rsidR="00700898" w:rsidRPr="00700898" w:rsidRDefault="00E54126" w:rsidP="00700898">
      <w:pPr>
        <w:contextualSpacing/>
        <w:rPr>
          <w:rFonts w:ascii="Arial" w:hAnsi="Arial" w:cs="Arial"/>
          <w:i/>
          <w:color w:val="000000" w:themeColor="text1"/>
          <w:sz w:val="18"/>
          <w:szCs w:val="18"/>
        </w:rPr>
      </w:pPr>
      <w:r w:rsidRPr="00700898">
        <w:rPr>
          <w:rFonts w:ascii="Arial" w:hAnsi="Arial" w:cs="Arial"/>
          <w:i/>
          <w:color w:val="000000" w:themeColor="text1"/>
          <w:sz w:val="18"/>
          <w:szCs w:val="18"/>
        </w:rPr>
        <w:tab/>
      </w:r>
      <w:r w:rsidRPr="00700898">
        <w:rPr>
          <w:rFonts w:ascii="Arial" w:hAnsi="Arial" w:cs="Arial"/>
          <w:i/>
          <w:color w:val="000000" w:themeColor="text1"/>
          <w:sz w:val="18"/>
          <w:szCs w:val="18"/>
        </w:rPr>
        <w:tab/>
        <w:t xml:space="preserve">Carolyn Hays, </w:t>
      </w:r>
      <w:r w:rsidR="00700898" w:rsidRPr="00700898">
        <w:rPr>
          <w:rFonts w:ascii="Arial" w:hAnsi="Arial" w:cs="Arial"/>
          <w:i/>
          <w:color w:val="000000" w:themeColor="text1"/>
          <w:sz w:val="18"/>
          <w:szCs w:val="18"/>
        </w:rPr>
        <w:t xml:space="preserve">Tru Vue, </w:t>
      </w:r>
      <w:r w:rsidRPr="00700898">
        <w:rPr>
          <w:rFonts w:ascii="Arial" w:hAnsi="Arial" w:cs="Arial"/>
          <w:i/>
          <w:color w:val="000000" w:themeColor="text1"/>
          <w:sz w:val="18"/>
          <w:szCs w:val="18"/>
        </w:rPr>
        <w:t>chays@tru-vue.com, 708-854-2618</w:t>
      </w:r>
    </w:p>
    <w:p w14:paraId="22CF17FA" w14:textId="410E7F3E" w:rsidR="00700898" w:rsidRPr="00700898" w:rsidRDefault="00700898" w:rsidP="00700898">
      <w:pPr>
        <w:ind w:left="720" w:firstLine="720"/>
        <w:contextualSpacing/>
        <w:rPr>
          <w:rFonts w:ascii="Arial" w:hAnsi="Arial" w:cs="Arial"/>
          <w:i/>
          <w:color w:val="000000" w:themeColor="text1"/>
          <w:sz w:val="18"/>
          <w:szCs w:val="18"/>
        </w:rPr>
      </w:pPr>
      <w:r w:rsidRPr="00700898">
        <w:rPr>
          <w:rFonts w:ascii="Arial" w:hAnsi="Arial" w:cs="Arial"/>
          <w:bCs/>
          <w:i/>
          <w:color w:val="000000" w:themeColor="text1"/>
          <w:sz w:val="18"/>
          <w:szCs w:val="18"/>
        </w:rPr>
        <w:t>Bridget Steele, Frank Lloyd Wright Foundation</w:t>
      </w:r>
      <w:r w:rsidRPr="00700898">
        <w:rPr>
          <w:rFonts w:ascii="Arial" w:hAnsi="Arial" w:cs="Arial"/>
          <w:i/>
          <w:color w:val="000000" w:themeColor="text1"/>
          <w:sz w:val="18"/>
          <w:szCs w:val="18"/>
        </w:rPr>
        <w:t xml:space="preserve">, </w:t>
      </w:r>
      <w:r w:rsidRPr="00700898">
        <w:rPr>
          <w:rFonts w:ascii="Arial" w:hAnsi="Arial" w:cs="Arial"/>
          <w:bCs/>
          <w:i/>
          <w:color w:val="000000" w:themeColor="text1"/>
          <w:sz w:val="18"/>
          <w:szCs w:val="18"/>
        </w:rPr>
        <w:t>bsteele@franklloydwright.org</w:t>
      </w:r>
      <w:r w:rsidRPr="00700898">
        <w:rPr>
          <w:rFonts w:ascii="Arial" w:hAnsi="Arial" w:cs="Arial"/>
          <w:i/>
          <w:color w:val="000000" w:themeColor="text1"/>
          <w:sz w:val="18"/>
          <w:szCs w:val="18"/>
        </w:rPr>
        <w:t xml:space="preserve">, </w:t>
      </w:r>
      <w:r w:rsidRPr="00700898">
        <w:rPr>
          <w:rFonts w:ascii="Arial" w:hAnsi="Arial" w:cs="Arial"/>
          <w:bCs/>
          <w:i/>
          <w:color w:val="000000" w:themeColor="text1"/>
          <w:sz w:val="18"/>
          <w:szCs w:val="18"/>
        </w:rPr>
        <w:t>480-627-5392</w:t>
      </w:r>
    </w:p>
    <w:p w14:paraId="29B56CE5" w14:textId="77777777" w:rsidR="00E54126" w:rsidRPr="00700898" w:rsidRDefault="00E54126" w:rsidP="00700898">
      <w:pPr>
        <w:contextualSpacing/>
        <w:rPr>
          <w:rFonts w:ascii="Arial" w:hAnsi="Arial" w:cs="Arial"/>
          <w:color w:val="000000" w:themeColor="text1"/>
          <w:sz w:val="18"/>
        </w:rPr>
      </w:pPr>
    </w:p>
    <w:p w14:paraId="57ADBA38" w14:textId="77777777" w:rsidR="00700898" w:rsidRPr="00700898" w:rsidRDefault="00700898" w:rsidP="00700898">
      <w:pPr>
        <w:contextualSpacing/>
        <w:rPr>
          <w:rFonts w:ascii="Neutra Text-Light" w:hAnsi="Neutra Text-Light"/>
          <w:color w:val="000000" w:themeColor="text1"/>
        </w:rPr>
      </w:pPr>
    </w:p>
    <w:p w14:paraId="3ECDDDD2" w14:textId="77777777" w:rsidR="00700898" w:rsidRPr="00700898" w:rsidRDefault="00700898" w:rsidP="00700898">
      <w:pPr>
        <w:contextualSpacing/>
        <w:jc w:val="center"/>
        <w:rPr>
          <w:rFonts w:ascii="Arial" w:hAnsi="Arial" w:cs="Arial"/>
          <w:b/>
          <w:color w:val="000000" w:themeColor="text1"/>
          <w:sz w:val="28"/>
          <w:szCs w:val="28"/>
        </w:rPr>
      </w:pPr>
      <w:r w:rsidRPr="00700898">
        <w:rPr>
          <w:rFonts w:ascii="Arial" w:hAnsi="Arial" w:cs="Arial"/>
          <w:b/>
          <w:color w:val="000000" w:themeColor="text1"/>
          <w:sz w:val="28"/>
          <w:szCs w:val="28"/>
        </w:rPr>
        <w:t>Frank Lloyd Wright Foundation uses Tru Vue® Optium® to conserve Japanese screens and Chinese paintings at Taliesin</w:t>
      </w:r>
    </w:p>
    <w:p w14:paraId="7B833863" w14:textId="0116F95C" w:rsidR="00F5619D" w:rsidRPr="00700898" w:rsidRDefault="00F5619D" w:rsidP="00700898">
      <w:pPr>
        <w:widowControl w:val="0"/>
        <w:autoSpaceDE w:val="0"/>
        <w:autoSpaceDN w:val="0"/>
        <w:adjustRightInd w:val="0"/>
        <w:contextualSpacing/>
        <w:jc w:val="center"/>
        <w:rPr>
          <w:rFonts w:ascii="Arial" w:hAnsi="Arial" w:cs="Arial"/>
          <w:b/>
          <w:color w:val="000000" w:themeColor="text1"/>
        </w:rPr>
      </w:pPr>
    </w:p>
    <w:p w14:paraId="0600AA4C" w14:textId="7A5D1137" w:rsidR="006657E6" w:rsidRDefault="006657E6" w:rsidP="006657E6">
      <w:pPr>
        <w:ind w:right="180"/>
        <w:contextualSpacing/>
        <w:rPr>
          <w:rFonts w:ascii="Arial" w:hAnsi="Arial" w:cs="Arial"/>
          <w:color w:val="000000" w:themeColor="text1"/>
        </w:rPr>
      </w:pPr>
      <w:r>
        <w:rPr>
          <w:rFonts w:ascii="Arial" w:hAnsi="Arial" w:cs="Arial"/>
          <w:b/>
          <w:noProof/>
          <w:color w:val="000000" w:themeColor="text1"/>
          <w:lang w:eastAsia="en-US"/>
        </w:rPr>
        <mc:AlternateContent>
          <mc:Choice Requires="wps">
            <w:drawing>
              <wp:anchor distT="0" distB="0" distL="114300" distR="114300" simplePos="0" relativeHeight="251662336" behindDoc="0" locked="0" layoutInCell="1" allowOverlap="1" wp14:anchorId="2BB7D92D" wp14:editId="68B31A9B">
                <wp:simplePos x="0" y="0"/>
                <wp:positionH relativeFrom="column">
                  <wp:posOffset>3023235</wp:posOffset>
                </wp:positionH>
                <wp:positionV relativeFrom="paragraph">
                  <wp:posOffset>1897380</wp:posOffset>
                </wp:positionV>
                <wp:extent cx="3195955" cy="302260"/>
                <wp:effectExtent l="0" t="0" r="0" b="2540"/>
                <wp:wrapSquare wrapText="bothSides"/>
                <wp:docPr id="3" name="Text Box 3"/>
                <wp:cNvGraphicFramePr/>
                <a:graphic xmlns:a="http://schemas.openxmlformats.org/drawingml/2006/main">
                  <a:graphicData uri="http://schemas.microsoft.com/office/word/2010/wordprocessingShape">
                    <wps:wsp>
                      <wps:cNvSpPr txBox="1"/>
                      <wps:spPr>
                        <a:xfrm>
                          <a:off x="0" y="0"/>
                          <a:ext cx="3195955" cy="3022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41A239" w14:textId="77777777" w:rsidR="006657E6" w:rsidRPr="006657E6" w:rsidRDefault="006657E6" w:rsidP="006657E6">
                            <w:pPr>
                              <w:widowControl w:val="0"/>
                              <w:autoSpaceDE w:val="0"/>
                              <w:autoSpaceDN w:val="0"/>
                              <w:adjustRightInd w:val="0"/>
                              <w:rPr>
                                <w:rFonts w:ascii="Arial" w:hAnsi="Arial" w:cs="Arial"/>
                                <w:b/>
                                <w:bCs/>
                                <w:i/>
                                <w:color w:val="4D4D4D"/>
                                <w:sz w:val="16"/>
                                <w:szCs w:val="16"/>
                              </w:rPr>
                            </w:pPr>
                            <w:r w:rsidRPr="006657E6">
                              <w:rPr>
                                <w:rFonts w:ascii="Arial" w:hAnsi="Arial" w:cs="Arial"/>
                                <w:b/>
                                <w:bCs/>
                                <w:i/>
                                <w:color w:val="4D4D4D"/>
                                <w:sz w:val="16"/>
                                <w:szCs w:val="16"/>
                              </w:rPr>
                              <w:t>“Pine with Cherry Blossoms and Birds” after conservation.</w:t>
                            </w:r>
                          </w:p>
                          <w:p w14:paraId="0A3F2057" w14:textId="62BCCBC4" w:rsidR="006657E6" w:rsidRPr="006657E6" w:rsidRDefault="004A7F73" w:rsidP="006657E6">
                            <w:pPr>
                              <w:rPr>
                                <w:rFonts w:ascii="Arial" w:hAnsi="Arial" w:cs="Arial"/>
                                <w:i/>
                              </w:rPr>
                            </w:pPr>
                            <w:r>
                              <w:rPr>
                                <w:rFonts w:ascii="Arial" w:hAnsi="Arial" w:cs="Arial"/>
                                <w:b/>
                                <w:bCs/>
                                <w:i/>
                                <w:color w:val="4D4D4D"/>
                                <w:sz w:val="16"/>
                                <w:szCs w:val="16"/>
                              </w:rPr>
                              <w:t xml:space="preserve"> </w:t>
                            </w:r>
                            <w:r w:rsidR="006657E6" w:rsidRPr="006657E6">
                              <w:rPr>
                                <w:rFonts w:ascii="Arial" w:hAnsi="Arial" w:cs="Arial"/>
                                <w:b/>
                                <w:bCs/>
                                <w:i/>
                                <w:color w:val="4D4D4D"/>
                                <w:sz w:val="16"/>
                                <w:szCs w:val="16"/>
                              </w:rPr>
                              <w:t>Photo courtesy Studio TKM</w:t>
                            </w:r>
                            <w:r>
                              <w:rPr>
                                <w:rFonts w:ascii="Arial" w:hAnsi="Arial" w:cs="Arial"/>
                                <w:b/>
                                <w:bCs/>
                                <w:i/>
                                <w:color w:val="4D4D4D"/>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238.05pt;margin-top:149.4pt;width:251.65pt;height:2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" filled="f" stroked="f">
                <v:textbox>
                  <w:txbxContent>
                    <w:p w14:paraId="1941A239" w14:textId="77777777" w:rsidR="006657E6" w:rsidRPr="006657E6" w:rsidRDefault="006657E6" w:rsidP="006657E6">
                      <w:pPr>
                        <w:widowControl w:val="0"/>
                        <w:autoSpaceDE w:val="0"/>
                        <w:autoSpaceDN w:val="0"/>
                        <w:adjustRightInd w:val="0"/>
                        <w:rPr>
                          <w:rFonts w:ascii="Arial" w:hAnsi="Arial" w:cs="Arial"/>
                          <w:b/>
                          <w:bCs/>
                          <w:i/>
                          <w:color w:val="4D4D4D"/>
                          <w:sz w:val="16"/>
                          <w:szCs w:val="16"/>
                        </w:rPr>
                      </w:pPr>
                      <w:r w:rsidRPr="006657E6">
                        <w:rPr>
                          <w:rFonts w:ascii="Arial" w:hAnsi="Arial" w:cs="Arial"/>
                          <w:b/>
                          <w:bCs/>
                          <w:i/>
                          <w:color w:val="4D4D4D"/>
                          <w:sz w:val="16"/>
                          <w:szCs w:val="16"/>
                        </w:rPr>
                        <w:t>“Pine with Cherry Blossoms and Birds” after conservation.</w:t>
                      </w:r>
                    </w:p>
                    <w:p w14:paraId="0A3F2057" w14:textId="62BCCBC4" w:rsidR="006657E6" w:rsidRPr="006657E6" w:rsidRDefault="004A7F73" w:rsidP="006657E6">
                      <w:pPr>
                        <w:rPr>
                          <w:rFonts w:ascii="Arial" w:hAnsi="Arial" w:cs="Arial"/>
                          <w:i/>
                        </w:rPr>
                      </w:pPr>
                      <w:r>
                        <w:rPr>
                          <w:rFonts w:ascii="Arial" w:hAnsi="Arial" w:cs="Arial"/>
                          <w:b/>
                          <w:bCs/>
                          <w:i/>
                          <w:color w:val="4D4D4D"/>
                          <w:sz w:val="16"/>
                          <w:szCs w:val="16"/>
                        </w:rPr>
                        <w:t xml:space="preserve"> </w:t>
                      </w:r>
                      <w:proofErr w:type="gramStart"/>
                      <w:r w:rsidR="006657E6" w:rsidRPr="006657E6">
                        <w:rPr>
                          <w:rFonts w:ascii="Arial" w:hAnsi="Arial" w:cs="Arial"/>
                          <w:b/>
                          <w:bCs/>
                          <w:i/>
                          <w:color w:val="4D4D4D"/>
                          <w:sz w:val="16"/>
                          <w:szCs w:val="16"/>
                        </w:rPr>
                        <w:t xml:space="preserve">Photo courtesy Studio </w:t>
                      </w:r>
                      <w:proofErr w:type="spellStart"/>
                      <w:r w:rsidR="006657E6" w:rsidRPr="006657E6">
                        <w:rPr>
                          <w:rFonts w:ascii="Arial" w:hAnsi="Arial" w:cs="Arial"/>
                          <w:b/>
                          <w:bCs/>
                          <w:i/>
                          <w:color w:val="4D4D4D"/>
                          <w:sz w:val="16"/>
                          <w:szCs w:val="16"/>
                        </w:rPr>
                        <w:t>TKM</w:t>
                      </w:r>
                      <w:proofErr w:type="spellEnd"/>
                      <w:r>
                        <w:rPr>
                          <w:rFonts w:ascii="Arial" w:hAnsi="Arial" w:cs="Arial"/>
                          <w:b/>
                          <w:bCs/>
                          <w:i/>
                          <w:color w:val="4D4D4D"/>
                          <w:sz w:val="16"/>
                          <w:szCs w:val="16"/>
                        </w:rPr>
                        <w:t>.</w:t>
                      </w:r>
                      <w:proofErr w:type="gramEnd"/>
                    </w:p>
                  </w:txbxContent>
                </v:textbox>
                <w10:wrap type="square"/>
              </v:shape>
            </w:pict>
          </mc:Fallback>
        </mc:AlternateContent>
      </w:r>
      <w:r>
        <w:rPr>
          <w:rFonts w:ascii="Arial" w:eastAsia="Times New Roman" w:hAnsi="Arial" w:cs="Arial"/>
          <w:b/>
          <w:bCs/>
          <w:noProof/>
          <w:color w:val="000000" w:themeColor="text1"/>
          <w:lang w:eastAsia="en-US"/>
        </w:rPr>
        <w:drawing>
          <wp:anchor distT="0" distB="0" distL="114300" distR="114300" simplePos="0" relativeHeight="251661312" behindDoc="0" locked="0" layoutInCell="1" allowOverlap="1" wp14:anchorId="2B2E358C" wp14:editId="4287A433">
            <wp:simplePos x="0" y="0"/>
            <wp:positionH relativeFrom="margin">
              <wp:posOffset>3081655</wp:posOffset>
            </wp:positionH>
            <wp:positionV relativeFrom="paragraph">
              <wp:posOffset>544830</wp:posOffset>
            </wp:positionV>
            <wp:extent cx="3137535" cy="1329055"/>
            <wp:effectExtent l="0" t="0" r="12065" b="0"/>
            <wp:wrapTight wrapText="bothSides">
              <wp:wrapPolygon edited="0">
                <wp:start x="0" y="0"/>
                <wp:lineTo x="0" y="21053"/>
                <wp:lineTo x="21508" y="21053"/>
                <wp:lineTo x="2150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a:extLst>
                        <a:ext uri="{28A0092B-C50C-407E-A947-70E740481C1C}">
                          <a14:useLocalDpi xmlns:a14="http://schemas.microsoft.com/office/drawing/2010/main" val="0"/>
                        </a:ext>
                      </a:extLst>
                    </a:blip>
                    <a:stretch>
                      <a:fillRect/>
                    </a:stretch>
                  </pic:blipFill>
                  <pic:spPr>
                    <a:xfrm>
                      <a:off x="0" y="0"/>
                      <a:ext cx="3137535" cy="1329055"/>
                    </a:xfrm>
                    <a:prstGeom prst="rect">
                      <a:avLst/>
                    </a:prstGeom>
                  </pic:spPr>
                </pic:pic>
              </a:graphicData>
            </a:graphic>
            <wp14:sizeRelH relativeFrom="page">
              <wp14:pctWidth>0</wp14:pctWidth>
            </wp14:sizeRelH>
            <wp14:sizeRelV relativeFrom="page">
              <wp14:pctHeight>0</wp14:pctHeight>
            </wp14:sizeRelV>
          </wp:anchor>
        </w:drawing>
      </w:r>
      <w:r w:rsidR="00F5619D" w:rsidRPr="00700898">
        <w:rPr>
          <w:rFonts w:ascii="Arial" w:hAnsi="Arial" w:cs="Arial"/>
          <w:color w:val="000000" w:themeColor="text1"/>
        </w:rPr>
        <w:t xml:space="preserve">CHICAGO </w:t>
      </w:r>
      <w:r w:rsidR="006C3930" w:rsidRPr="00700898">
        <w:rPr>
          <w:rFonts w:ascii="Arial" w:hAnsi="Arial" w:cs="Arial"/>
          <w:color w:val="000000" w:themeColor="text1"/>
        </w:rPr>
        <w:t>(</w:t>
      </w:r>
      <w:r w:rsidR="006B2D52" w:rsidRPr="00700898">
        <w:rPr>
          <w:rFonts w:ascii="Arial" w:hAnsi="Arial" w:cs="Arial"/>
          <w:color w:val="000000" w:themeColor="text1"/>
        </w:rPr>
        <w:t>May 2015</w:t>
      </w:r>
      <w:r w:rsidR="001C7A90" w:rsidRPr="00700898">
        <w:rPr>
          <w:rFonts w:ascii="Arial" w:hAnsi="Arial" w:cs="Arial"/>
          <w:color w:val="000000" w:themeColor="text1"/>
        </w:rPr>
        <w:t xml:space="preserve">) </w:t>
      </w:r>
      <w:r w:rsidR="00A07A58" w:rsidRPr="00700898">
        <w:rPr>
          <w:rFonts w:ascii="Arial" w:hAnsi="Arial" w:cs="Arial"/>
          <w:color w:val="000000" w:themeColor="text1"/>
        </w:rPr>
        <w:t>–</w:t>
      </w:r>
      <w:r w:rsidR="001C7A90" w:rsidRPr="00700898">
        <w:rPr>
          <w:rFonts w:ascii="Arial" w:hAnsi="Arial" w:cs="Arial"/>
          <w:color w:val="000000" w:themeColor="text1"/>
        </w:rPr>
        <w:t xml:space="preserve"> </w:t>
      </w:r>
      <w:r w:rsidR="00700898" w:rsidRPr="00700898">
        <w:rPr>
          <w:rFonts w:ascii="Arial" w:hAnsi="Arial" w:cs="Arial"/>
          <w:bCs/>
          <w:color w:val="000000" w:themeColor="text1"/>
        </w:rPr>
        <w:t xml:space="preserve">The Frank Lloyd Wright Foundation has begun phased conservation of </w:t>
      </w:r>
      <w:r w:rsidR="00700898" w:rsidRPr="00700898">
        <w:rPr>
          <w:rFonts w:ascii="Arial" w:hAnsi="Arial" w:cs="Arial"/>
          <w:color w:val="000000" w:themeColor="text1"/>
        </w:rPr>
        <w:t>the Japanese screens and Chinese panels at Taliesin, the National Historic Landmark that was Frank Lloyd Wright’s Spring Green, Wisconsin, home and archi</w:t>
      </w:r>
      <w:r w:rsidR="00A72484">
        <w:rPr>
          <w:rFonts w:ascii="Arial" w:hAnsi="Arial" w:cs="Arial"/>
          <w:color w:val="000000" w:themeColor="text1"/>
        </w:rPr>
        <w:t>tectural studio. A total of eight</w:t>
      </w:r>
      <w:r w:rsidR="00700898" w:rsidRPr="00700898">
        <w:rPr>
          <w:rFonts w:ascii="Arial" w:hAnsi="Arial" w:cs="Arial"/>
          <w:color w:val="000000" w:themeColor="text1"/>
        </w:rPr>
        <w:t xml:space="preserve"> multi-panel screens and panels will be conserved, room-by-room. Instrumental to the long-term display in their original locations will be their protection using Tru Vue® Optium® Acrylic Glazing, a shatter- and abrasion-resistant, anti-static, anti-reflective material that filters up to 99 percent of damaging UV light. The first of these pieces to be reinstalled is an impressive Japanese painting in the style of the 17th century artist Kano Yasunobu, which will return to the Blue Loggia at Taliesin in May 2015, prior to the celebration of Wright’s birthday on June 8.</w:t>
      </w:r>
    </w:p>
    <w:p w14:paraId="11DFE00B" w14:textId="77777777" w:rsidR="006657E6" w:rsidRDefault="006657E6" w:rsidP="006657E6">
      <w:pPr>
        <w:ind w:right="180"/>
        <w:contextualSpacing/>
        <w:rPr>
          <w:rFonts w:ascii="Arial" w:hAnsi="Arial" w:cs="Arial"/>
          <w:color w:val="000000" w:themeColor="text1"/>
        </w:rPr>
      </w:pPr>
    </w:p>
    <w:p w14:paraId="3A10606C" w14:textId="6291E3DF" w:rsidR="00700898" w:rsidRPr="006657E6" w:rsidRDefault="00700898" w:rsidP="006657E6">
      <w:pPr>
        <w:ind w:right="180"/>
        <w:contextualSpacing/>
        <w:rPr>
          <w:rFonts w:ascii="Arial" w:hAnsi="Arial" w:cs="Arial"/>
          <w:bCs/>
          <w:color w:val="000000" w:themeColor="text1"/>
        </w:rPr>
      </w:pPr>
      <w:r w:rsidRPr="006657E6">
        <w:rPr>
          <w:rFonts w:ascii="Arial" w:hAnsi="Arial" w:cs="Arial"/>
          <w:color w:val="000000" w:themeColor="text1"/>
        </w:rPr>
        <w:t>Margo Stipe, the Frank Lloyd Wright Foundation’s curator and registrar of collections, said, “The protection offered by Tru Vue Optium glazing will allow the original Japanese screens and Chinese paintings to again be safely displayed as Wright intended, serving as important interior details of the home. The museum-quality, non-reflective glazing</w:t>
      </w:r>
      <w:r w:rsidRPr="006657E6">
        <w:rPr>
          <w:rFonts w:ascii="Arial" w:eastAsia="Times New Roman" w:hAnsi="Arial" w:cs="Arial"/>
          <w:bCs/>
          <w:color w:val="000000" w:themeColor="text1"/>
        </w:rPr>
        <w:t xml:space="preserve"> provides the perfect solution for protecting these pieces while on display within the unique and challenging environment of Taliesin.</w:t>
      </w:r>
      <w:r w:rsidRPr="006657E6">
        <w:rPr>
          <w:rFonts w:ascii="Arial" w:hAnsi="Arial" w:cs="Arial"/>
          <w:color w:val="000000" w:themeColor="text1"/>
        </w:rPr>
        <w:t>”</w:t>
      </w:r>
    </w:p>
    <w:p w14:paraId="214FF224" w14:textId="77777777" w:rsidR="00700898" w:rsidRPr="006657E6" w:rsidRDefault="00700898" w:rsidP="00700898">
      <w:pPr>
        <w:pStyle w:val="Heading3"/>
        <w:shd w:val="clear" w:color="auto" w:fill="FFFFFF"/>
        <w:spacing w:before="0"/>
        <w:ind w:right="180"/>
        <w:contextualSpacing/>
        <w:rPr>
          <w:rFonts w:ascii="Arial" w:hAnsi="Arial" w:cs="Arial"/>
          <w:b w:val="0"/>
          <w:color w:val="000000" w:themeColor="text1"/>
        </w:rPr>
      </w:pPr>
    </w:p>
    <w:p w14:paraId="13091FEE" w14:textId="77777777" w:rsidR="00700898" w:rsidRPr="00700898" w:rsidRDefault="00700898" w:rsidP="00700898">
      <w:pPr>
        <w:spacing w:before="43"/>
        <w:ind w:right="180"/>
        <w:contextualSpacing/>
        <w:rPr>
          <w:rFonts w:ascii="Arial" w:hAnsi="Arial" w:cs="Arial"/>
          <w:color w:val="000000" w:themeColor="text1"/>
        </w:rPr>
      </w:pPr>
      <w:r w:rsidRPr="00700898">
        <w:rPr>
          <w:rFonts w:ascii="Arial" w:hAnsi="Arial" w:cs="Arial"/>
          <w:color w:val="000000" w:themeColor="text1"/>
        </w:rPr>
        <w:t>The Japanese screens and Chinese panels’ conservation project is led by the collections and preservation staff of the Frank Lloyd Wright Foundation, Taliesin Preservation, Inc. (TPI) and T.K. McClintock of Studio TKM Conservation of Fine Art and Historic Works on Paper.</w:t>
      </w:r>
    </w:p>
    <w:p w14:paraId="601AA08F" w14:textId="77777777" w:rsidR="00700898" w:rsidRPr="00700898" w:rsidRDefault="00700898" w:rsidP="00700898">
      <w:pPr>
        <w:spacing w:before="43"/>
        <w:ind w:right="180"/>
        <w:contextualSpacing/>
        <w:rPr>
          <w:rFonts w:ascii="Arial" w:eastAsia="Times New Roman" w:hAnsi="Arial" w:cs="Arial"/>
          <w:color w:val="000000" w:themeColor="text1"/>
          <w:lang w:bidi="en-US"/>
        </w:rPr>
      </w:pPr>
    </w:p>
    <w:p w14:paraId="788E8981" w14:textId="77777777" w:rsidR="00700898" w:rsidRPr="00700898" w:rsidRDefault="00700898" w:rsidP="00700898">
      <w:pPr>
        <w:pStyle w:val="Heading3"/>
        <w:shd w:val="clear" w:color="auto" w:fill="FFFFFF"/>
        <w:spacing w:before="0"/>
        <w:ind w:right="180"/>
        <w:contextualSpacing/>
        <w:rPr>
          <w:rFonts w:ascii="Arial" w:hAnsi="Arial" w:cs="Arial"/>
          <w:b w:val="0"/>
          <w:color w:val="000000" w:themeColor="text1"/>
        </w:rPr>
      </w:pPr>
      <w:r w:rsidRPr="00700898">
        <w:rPr>
          <w:rFonts w:ascii="Arial" w:eastAsia="Times New Roman" w:hAnsi="Arial" w:cs="Arial"/>
          <w:b w:val="0"/>
          <w:color w:val="000000" w:themeColor="text1"/>
          <w:lang w:bidi="en-US"/>
        </w:rPr>
        <w:t xml:space="preserve">Surveys of the Japanese and Chinese paintings begun some years ago showed that they were becoming markedly compromised in condition, appearance and potential longevity, necessitating the removal of some of them to storage. “By protecting the paintings from exposure and visitor traffic, Tru Vue Optium Acrylic Glazing will allow for the paintings to be displayed in their original locations and configurations and for the appearance of the interior to be more authentic,” stated T.K. McClintock of </w:t>
      </w:r>
      <w:r w:rsidRPr="00700898">
        <w:rPr>
          <w:rFonts w:ascii="Arial" w:hAnsi="Arial" w:cs="Arial"/>
          <w:b w:val="0"/>
          <w:color w:val="000000" w:themeColor="text1"/>
        </w:rPr>
        <w:t>STUDIO TKM, which is donating the services to conserve the paintings in celebration of their long-standing relationship with the Frank Lloyd Wright Foundation.</w:t>
      </w:r>
    </w:p>
    <w:p w14:paraId="0F3E07DC" w14:textId="77777777" w:rsidR="00700898" w:rsidRPr="00700898" w:rsidRDefault="00700898" w:rsidP="00700898">
      <w:pPr>
        <w:pStyle w:val="Heading3"/>
        <w:shd w:val="clear" w:color="auto" w:fill="FFFFFF"/>
        <w:spacing w:before="0"/>
        <w:ind w:right="180"/>
        <w:contextualSpacing/>
        <w:rPr>
          <w:rFonts w:ascii="Arial" w:hAnsi="Arial" w:cs="Arial"/>
          <w:b w:val="0"/>
          <w:color w:val="000000" w:themeColor="text1"/>
        </w:rPr>
      </w:pPr>
    </w:p>
    <w:p w14:paraId="59C04F46" w14:textId="4EC35718" w:rsidR="00700898" w:rsidRPr="00700898" w:rsidRDefault="00700898" w:rsidP="00700898">
      <w:pPr>
        <w:pStyle w:val="Heading3"/>
        <w:shd w:val="clear" w:color="auto" w:fill="FFFFFF"/>
        <w:spacing w:before="0"/>
        <w:ind w:right="180"/>
        <w:contextualSpacing/>
        <w:rPr>
          <w:rFonts w:ascii="Arial" w:hAnsi="Arial" w:cs="Arial"/>
          <w:b w:val="0"/>
          <w:color w:val="000000" w:themeColor="text1"/>
        </w:rPr>
      </w:pPr>
      <w:r w:rsidRPr="00700898">
        <w:rPr>
          <w:rFonts w:ascii="Arial" w:hAnsi="Arial" w:cs="Arial"/>
          <w:b w:val="0"/>
          <w:color w:val="000000" w:themeColor="text1"/>
        </w:rPr>
        <w:t xml:space="preserve">Tru </w:t>
      </w:r>
      <w:r>
        <w:rPr>
          <w:rFonts w:ascii="Arial" w:hAnsi="Arial" w:cs="Arial"/>
          <w:b w:val="0"/>
          <w:color w:val="000000" w:themeColor="text1"/>
        </w:rPr>
        <w:t>Vue Vice president of new business d</w:t>
      </w:r>
      <w:r w:rsidRPr="00700898">
        <w:rPr>
          <w:rFonts w:ascii="Arial" w:hAnsi="Arial" w:cs="Arial"/>
          <w:b w:val="0"/>
          <w:color w:val="000000" w:themeColor="text1"/>
        </w:rPr>
        <w:t>evelopment</w:t>
      </w:r>
      <w:r>
        <w:rPr>
          <w:rFonts w:ascii="Arial" w:hAnsi="Arial" w:cs="Arial"/>
          <w:b w:val="0"/>
          <w:color w:val="000000" w:themeColor="text1"/>
        </w:rPr>
        <w:t>,</w:t>
      </w:r>
      <w:r w:rsidRPr="00700898">
        <w:rPr>
          <w:rFonts w:ascii="Arial" w:hAnsi="Arial" w:cs="Arial"/>
          <w:b w:val="0"/>
          <w:color w:val="000000" w:themeColor="text1"/>
        </w:rPr>
        <w:t xml:space="preserve"> Patti Dumbaugh</w:t>
      </w:r>
      <w:r>
        <w:rPr>
          <w:rFonts w:ascii="Arial" w:hAnsi="Arial" w:cs="Arial"/>
          <w:b w:val="0"/>
          <w:color w:val="000000" w:themeColor="text1"/>
        </w:rPr>
        <w:t>,</w:t>
      </w:r>
      <w:r w:rsidRPr="00700898">
        <w:rPr>
          <w:rFonts w:ascii="Arial" w:hAnsi="Arial" w:cs="Arial"/>
          <w:b w:val="0"/>
          <w:color w:val="000000" w:themeColor="text1"/>
        </w:rPr>
        <w:t xml:space="preserve"> explained, “These decorative elements are a key historic feature of Taliesin. When the conservation is complete, visitors, students and scholars can admire and study the pieces as they were intended to be enjoyed and experienced. The anti-reflective coating of </w:t>
      </w:r>
      <w:r w:rsidRPr="00700898">
        <w:rPr>
          <w:rFonts w:ascii="Arial" w:eastAsia="Times New Roman" w:hAnsi="Arial" w:cs="Arial"/>
          <w:b w:val="0"/>
          <w:bCs w:val="0"/>
          <w:color w:val="000000" w:themeColor="text1"/>
        </w:rPr>
        <w:t>T</w:t>
      </w:r>
      <w:r w:rsidRPr="00700898">
        <w:rPr>
          <w:rFonts w:ascii="Arial" w:hAnsi="Arial" w:cs="Arial"/>
          <w:b w:val="0"/>
          <w:color w:val="000000" w:themeColor="text1"/>
        </w:rPr>
        <w:t>ru Vue Optium erases the boundary between the artwork and the viewer. Optium allows the screens to be presented without distraction of glare and with an intimacy suited to Wright’s home.</w:t>
      </w:r>
    </w:p>
    <w:p w14:paraId="41AE0DCA" w14:textId="77777777" w:rsidR="00700898" w:rsidRPr="00700898" w:rsidRDefault="00700898" w:rsidP="00700898">
      <w:pPr>
        <w:ind w:right="180"/>
        <w:contextualSpacing/>
        <w:rPr>
          <w:rFonts w:ascii="Arial" w:hAnsi="Arial" w:cs="Arial"/>
          <w:color w:val="000000" w:themeColor="text1"/>
        </w:rPr>
      </w:pPr>
    </w:p>
    <w:p w14:paraId="4D53E4A9" w14:textId="7AC24A71" w:rsidR="00700898" w:rsidRPr="00700898" w:rsidRDefault="00700898" w:rsidP="00700898">
      <w:pPr>
        <w:spacing w:before="43"/>
        <w:ind w:left="19" w:right="180"/>
        <w:contextualSpacing/>
        <w:rPr>
          <w:rFonts w:ascii="Arial" w:eastAsia="Times New Roman" w:hAnsi="Arial" w:cs="Arial"/>
          <w:color w:val="000000" w:themeColor="text1"/>
          <w:lang w:bidi="en-US"/>
        </w:rPr>
      </w:pPr>
      <w:r w:rsidRPr="00700898">
        <w:rPr>
          <w:rFonts w:ascii="Arial" w:eastAsia="Times New Roman" w:hAnsi="Arial" w:cs="Arial"/>
          <w:color w:val="000000" w:themeColor="text1"/>
          <w:lang w:bidi="en-US"/>
        </w:rPr>
        <w:t xml:space="preserve">The influence of Japanese art on the drawings, architecture and decorative arts of Frank Lloyd Wright is well documented. </w:t>
      </w:r>
      <w:r>
        <w:rPr>
          <w:rFonts w:ascii="Arial" w:eastAsia="Times New Roman" w:hAnsi="Arial" w:cs="Arial"/>
          <w:color w:val="000000" w:themeColor="text1"/>
          <w:lang w:bidi="en-US"/>
        </w:rPr>
        <w:t>Stipe</w:t>
      </w:r>
      <w:r w:rsidRPr="00700898">
        <w:rPr>
          <w:rFonts w:ascii="Arial" w:eastAsia="Times New Roman" w:hAnsi="Arial" w:cs="Arial"/>
          <w:color w:val="000000" w:themeColor="text1"/>
          <w:lang w:bidi="en-US"/>
        </w:rPr>
        <w:t xml:space="preserve"> said, “While Wright included Japanese screens and other works of Asian art in a number of his most remarkable residential works, it is within Taliesin that Japanese and Chinese paintings were most abundant and most carefully integrated.</w:t>
      </w:r>
      <w:r>
        <w:rPr>
          <w:rFonts w:ascii="Arial" w:eastAsia="Times New Roman" w:hAnsi="Arial" w:cs="Arial"/>
          <w:color w:val="000000" w:themeColor="text1"/>
          <w:lang w:bidi="en-US"/>
        </w:rPr>
        <w:t>”</w:t>
      </w:r>
    </w:p>
    <w:p w14:paraId="2677FEEA" w14:textId="77777777" w:rsidR="00700898" w:rsidRPr="00700898" w:rsidRDefault="00700898" w:rsidP="00700898">
      <w:pPr>
        <w:spacing w:before="43"/>
        <w:ind w:right="180"/>
        <w:contextualSpacing/>
        <w:rPr>
          <w:rFonts w:ascii="Arial" w:eastAsia="Times New Roman" w:hAnsi="Arial" w:cs="Arial"/>
          <w:color w:val="000000" w:themeColor="text1"/>
          <w:lang w:bidi="en-US"/>
        </w:rPr>
      </w:pPr>
    </w:p>
    <w:p w14:paraId="17DC1C6D" w14:textId="64D766EB" w:rsidR="006657E6" w:rsidRPr="001748C0" w:rsidRDefault="006657E6" w:rsidP="004A7F73">
      <w:pPr>
        <w:jc w:val="right"/>
        <w:rPr>
          <w:rFonts w:ascii="Arial" w:eastAsia="Times New Roman" w:hAnsi="Arial" w:cs="Arial"/>
          <w:i/>
          <w:color w:val="000000" w:themeColor="text1"/>
          <w:sz w:val="16"/>
          <w:szCs w:val="16"/>
          <w:lang w:bidi="en-US"/>
        </w:rPr>
      </w:pPr>
      <w:r w:rsidRPr="001748C0">
        <w:rPr>
          <w:rFonts w:ascii="Arial" w:eastAsia="Times New Roman" w:hAnsi="Arial" w:cs="Arial"/>
          <w:i/>
          <w:color w:val="000000" w:themeColor="text1"/>
          <w:sz w:val="16"/>
          <w:szCs w:val="16"/>
          <w:lang w:bidi="en-US"/>
        </w:rPr>
        <w:t>(more)</w:t>
      </w:r>
      <w:r w:rsidRPr="001748C0">
        <w:rPr>
          <w:rFonts w:ascii="Arial" w:eastAsia="Times New Roman" w:hAnsi="Arial" w:cs="Arial"/>
          <w:i/>
          <w:color w:val="000000" w:themeColor="text1"/>
          <w:sz w:val="16"/>
          <w:szCs w:val="16"/>
          <w:lang w:bidi="en-US"/>
        </w:rPr>
        <w:br w:type="page"/>
      </w:r>
    </w:p>
    <w:p w14:paraId="36942402" w14:textId="77777777" w:rsidR="006657E6" w:rsidRDefault="006657E6" w:rsidP="00700898">
      <w:pPr>
        <w:spacing w:before="43"/>
        <w:ind w:left="19" w:right="180"/>
        <w:contextualSpacing/>
        <w:rPr>
          <w:rFonts w:ascii="Arial" w:eastAsia="Times New Roman" w:hAnsi="Arial" w:cs="Arial"/>
          <w:color w:val="000000" w:themeColor="text1"/>
          <w:lang w:bidi="en-US"/>
        </w:rPr>
      </w:pPr>
    </w:p>
    <w:p w14:paraId="6C362403" w14:textId="77777777" w:rsidR="006657E6" w:rsidRDefault="006657E6" w:rsidP="00700898">
      <w:pPr>
        <w:spacing w:before="43"/>
        <w:ind w:left="19" w:right="180"/>
        <w:contextualSpacing/>
        <w:rPr>
          <w:rFonts w:ascii="Arial" w:eastAsia="Times New Roman" w:hAnsi="Arial" w:cs="Arial"/>
          <w:color w:val="000000" w:themeColor="text1"/>
          <w:lang w:bidi="en-US"/>
        </w:rPr>
      </w:pPr>
    </w:p>
    <w:p w14:paraId="74106546" w14:textId="77777777" w:rsidR="006657E6" w:rsidRDefault="006657E6" w:rsidP="00700898">
      <w:pPr>
        <w:spacing w:before="43"/>
        <w:ind w:left="19" w:right="180"/>
        <w:contextualSpacing/>
        <w:rPr>
          <w:rFonts w:ascii="Arial" w:eastAsia="Times New Roman" w:hAnsi="Arial" w:cs="Arial"/>
          <w:color w:val="000000" w:themeColor="text1"/>
          <w:lang w:bidi="en-US"/>
        </w:rPr>
      </w:pPr>
    </w:p>
    <w:p w14:paraId="340A14B5" w14:textId="77777777" w:rsidR="006657E6" w:rsidRDefault="006657E6" w:rsidP="00700898">
      <w:pPr>
        <w:spacing w:before="43"/>
        <w:ind w:left="19" w:right="180"/>
        <w:contextualSpacing/>
        <w:rPr>
          <w:rFonts w:ascii="Arial" w:eastAsia="Times New Roman" w:hAnsi="Arial" w:cs="Arial"/>
          <w:color w:val="000000" w:themeColor="text1"/>
          <w:lang w:bidi="en-US"/>
        </w:rPr>
      </w:pPr>
    </w:p>
    <w:p w14:paraId="647B107A" w14:textId="2F78FBC6" w:rsidR="00700898" w:rsidRPr="00700898" w:rsidRDefault="00700898" w:rsidP="00700898">
      <w:pPr>
        <w:spacing w:before="43"/>
        <w:ind w:left="19" w:right="180"/>
        <w:contextualSpacing/>
        <w:rPr>
          <w:rFonts w:ascii="Arial" w:eastAsia="Times New Roman" w:hAnsi="Arial" w:cs="Arial"/>
          <w:color w:val="000000" w:themeColor="text1"/>
          <w:lang w:bidi="en-US"/>
        </w:rPr>
      </w:pPr>
      <w:r w:rsidRPr="00700898">
        <w:rPr>
          <w:rFonts w:ascii="Arial" w:eastAsia="Times New Roman" w:hAnsi="Arial" w:cs="Arial"/>
          <w:color w:val="000000" w:themeColor="text1"/>
          <w:lang w:bidi="en-US"/>
        </w:rPr>
        <w:t>Frank Lloyd Wright adapted a strategy of accommodation when the paintings he wished to mount on the walls could not be maintained in their original formats. Panels of folding screens that became separated from their original format were displayed with decorative strips between them, or removed from the panels altogether, and mounted onto individual wooden panels. Throughout Taliesin, these panels and the paintings that remained as folding screens were secured to the walls and visually integrated by the use of moldings with the same profile and of the same material that were used elsewhere in the room.</w:t>
      </w:r>
    </w:p>
    <w:p w14:paraId="6033FE5F" w14:textId="389B2C33" w:rsidR="00700898" w:rsidRPr="00700898" w:rsidRDefault="00700898" w:rsidP="00700898">
      <w:pPr>
        <w:spacing w:before="43"/>
        <w:ind w:left="19" w:right="180"/>
        <w:contextualSpacing/>
        <w:rPr>
          <w:rFonts w:ascii="Arial" w:eastAsia="Times New Roman" w:hAnsi="Arial" w:cs="Arial"/>
          <w:color w:val="000000" w:themeColor="text1"/>
          <w:lang w:bidi="en-US"/>
        </w:rPr>
      </w:pPr>
    </w:p>
    <w:p w14:paraId="45B26B7C" w14:textId="124268F1" w:rsidR="00700898" w:rsidRPr="00700898" w:rsidRDefault="00700898" w:rsidP="00700898">
      <w:pPr>
        <w:spacing w:before="43"/>
        <w:ind w:right="180"/>
        <w:contextualSpacing/>
        <w:rPr>
          <w:rFonts w:ascii="Arial" w:eastAsia="Times New Roman" w:hAnsi="Arial" w:cs="Arial"/>
          <w:color w:val="000000" w:themeColor="text1"/>
          <w:lang w:bidi="en-US"/>
        </w:rPr>
      </w:pPr>
      <w:r w:rsidRPr="00700898">
        <w:rPr>
          <w:rFonts w:ascii="Arial" w:eastAsia="Times New Roman" w:hAnsi="Arial" w:cs="Arial"/>
          <w:color w:val="000000" w:themeColor="text1"/>
          <w:lang w:bidi="en-US"/>
        </w:rPr>
        <w:t xml:space="preserve">Many of the screens were rotated among different locations, while others remained in locations where the dimensions were configured specifically for them. Of the 48 Japanese and Chinese paintings that remain from a lifetime of collecting, </w:t>
      </w:r>
      <w:r w:rsidR="00A72484">
        <w:rPr>
          <w:rFonts w:ascii="Arial" w:eastAsia="Times New Roman" w:hAnsi="Arial" w:cs="Arial"/>
          <w:color w:val="000000" w:themeColor="text1"/>
          <w:lang w:bidi="en-US"/>
        </w:rPr>
        <w:t>10</w:t>
      </w:r>
      <w:bookmarkStart w:id="0" w:name="_GoBack"/>
      <w:bookmarkEnd w:id="0"/>
      <w:r w:rsidRPr="00700898">
        <w:rPr>
          <w:rFonts w:ascii="Arial" w:eastAsia="Times New Roman" w:hAnsi="Arial" w:cs="Arial"/>
          <w:color w:val="000000" w:themeColor="text1"/>
          <w:lang w:bidi="en-US"/>
        </w:rPr>
        <w:t xml:space="preserve"> works are currently on display in the Living Room, Loggia, Blue Loggia, Guest Room, Olgivanna Wright’s and Frank Lloyd Wright’s individual bedrooms and the Studio.</w:t>
      </w:r>
    </w:p>
    <w:p w14:paraId="68D2603E" w14:textId="5DE9A477" w:rsidR="00700898" w:rsidRPr="00700898" w:rsidRDefault="00700898" w:rsidP="00700898">
      <w:pPr>
        <w:spacing w:before="43"/>
        <w:ind w:left="19" w:right="180"/>
        <w:contextualSpacing/>
        <w:rPr>
          <w:rFonts w:ascii="Arial" w:eastAsia="Times New Roman" w:hAnsi="Arial" w:cs="Arial"/>
          <w:color w:val="000000" w:themeColor="text1"/>
          <w:lang w:bidi="en-US"/>
        </w:rPr>
      </w:pPr>
    </w:p>
    <w:p w14:paraId="69C30F73" w14:textId="31328857" w:rsidR="00700898" w:rsidRPr="00700898" w:rsidRDefault="006657E6" w:rsidP="00700898">
      <w:pPr>
        <w:spacing w:before="43"/>
        <w:ind w:left="19" w:right="180"/>
        <w:contextualSpacing/>
        <w:rPr>
          <w:rFonts w:ascii="Arial" w:eastAsia="Times New Roman" w:hAnsi="Arial" w:cs="Arial"/>
          <w:color w:val="000000" w:themeColor="text1"/>
          <w:lang w:bidi="en-US"/>
        </w:rPr>
      </w:pPr>
      <w:r>
        <w:rPr>
          <w:rFonts w:ascii="Arial" w:eastAsia="Times New Roman" w:hAnsi="Arial" w:cs="Arial"/>
          <w:b/>
          <w:bCs/>
          <w:noProof/>
          <w:color w:val="000000" w:themeColor="text1"/>
          <w:lang w:eastAsia="en-US"/>
        </w:rPr>
        <w:drawing>
          <wp:anchor distT="0" distB="0" distL="114300" distR="114300" simplePos="0" relativeHeight="251664384" behindDoc="0" locked="0" layoutInCell="1" allowOverlap="1" wp14:anchorId="7E4416EF" wp14:editId="2E1076D8">
            <wp:simplePos x="0" y="0"/>
            <wp:positionH relativeFrom="margin">
              <wp:posOffset>3823335</wp:posOffset>
            </wp:positionH>
            <wp:positionV relativeFrom="paragraph">
              <wp:posOffset>11430</wp:posOffset>
            </wp:positionV>
            <wp:extent cx="2400300" cy="1800225"/>
            <wp:effectExtent l="0" t="0" r="12700" b="3175"/>
            <wp:wrapTight wrapText="bothSides">
              <wp:wrapPolygon edited="0">
                <wp:start x="0" y="0"/>
                <wp:lineTo x="0" y="21333"/>
                <wp:lineTo x="21486" y="21333"/>
                <wp:lineTo x="2148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14:sizeRelH relativeFrom="page">
              <wp14:pctWidth>0</wp14:pctWidth>
            </wp14:sizeRelH>
            <wp14:sizeRelV relativeFrom="page">
              <wp14:pctHeight>0</wp14:pctHeight>
            </wp14:sizeRelV>
          </wp:anchor>
        </w:drawing>
      </w:r>
      <w:r w:rsidR="00700898">
        <w:rPr>
          <w:rFonts w:ascii="Arial" w:eastAsia="Times New Roman" w:hAnsi="Arial" w:cs="Arial"/>
          <w:color w:val="000000" w:themeColor="text1"/>
          <w:lang w:bidi="en-US"/>
        </w:rPr>
        <w:t>Jim Erickson, Taliesin estate m</w:t>
      </w:r>
      <w:r w:rsidR="00700898" w:rsidRPr="00700898">
        <w:rPr>
          <w:rFonts w:ascii="Arial" w:eastAsia="Times New Roman" w:hAnsi="Arial" w:cs="Arial"/>
          <w:color w:val="000000" w:themeColor="text1"/>
          <w:lang w:bidi="en-US"/>
        </w:rPr>
        <w:t>anager, noted, “The importance of these paintings to the understanding of Taliesin, and the influence on and artistic vision of the architect, has always been appreciated by members of the Taliesin community and by scholars of both Frank Lloyd Wright and Japanese art who were aware of the collection. Frank Lloyd Wright was a critical link between the first generation of collector scholars and later generations of amateurs and connoisseurs of Japanese paintings and prints.”</w:t>
      </w:r>
    </w:p>
    <w:p w14:paraId="7B34A250" w14:textId="77777777" w:rsidR="00700898" w:rsidRPr="00700898" w:rsidRDefault="00700898" w:rsidP="00700898">
      <w:pPr>
        <w:spacing w:before="43"/>
        <w:ind w:left="19" w:right="180"/>
        <w:contextualSpacing/>
        <w:rPr>
          <w:rFonts w:ascii="Arial" w:eastAsia="Times New Roman" w:hAnsi="Arial" w:cs="Arial"/>
          <w:color w:val="000000" w:themeColor="text1"/>
          <w:lang w:bidi="en-US"/>
        </w:rPr>
      </w:pPr>
    </w:p>
    <w:p w14:paraId="2D43DAB7" w14:textId="7AA52F31" w:rsidR="00700898" w:rsidRPr="00700898" w:rsidRDefault="004A7F73" w:rsidP="00700898">
      <w:pPr>
        <w:spacing w:before="43"/>
        <w:ind w:right="180"/>
        <w:contextualSpacing/>
        <w:rPr>
          <w:rFonts w:ascii="Arial" w:eastAsia="Times New Roman" w:hAnsi="Arial" w:cs="Arial"/>
          <w:color w:val="000000" w:themeColor="text1"/>
          <w:lang w:bidi="en-US"/>
        </w:rPr>
      </w:pPr>
      <w:r>
        <w:rPr>
          <w:rFonts w:ascii="Arial" w:hAnsi="Arial" w:cs="Arial"/>
          <w:b/>
          <w:noProof/>
          <w:color w:val="000000" w:themeColor="text1"/>
          <w:lang w:eastAsia="en-US"/>
        </w:rPr>
        <mc:AlternateContent>
          <mc:Choice Requires="wps">
            <w:drawing>
              <wp:anchor distT="0" distB="0" distL="114300" distR="114300" simplePos="0" relativeHeight="251665408" behindDoc="0" locked="0" layoutInCell="1" allowOverlap="1" wp14:anchorId="0AA5E6C3" wp14:editId="7B67B1B3">
                <wp:simplePos x="0" y="0"/>
                <wp:positionH relativeFrom="column">
                  <wp:posOffset>3823335</wp:posOffset>
                </wp:positionH>
                <wp:positionV relativeFrom="paragraph">
                  <wp:posOffset>380365</wp:posOffset>
                </wp:positionV>
                <wp:extent cx="2514600" cy="3429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2514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9A2E71" w14:textId="27793F93" w:rsidR="006657E6" w:rsidRPr="004A7F73" w:rsidRDefault="006657E6" w:rsidP="006657E6">
                            <w:pPr>
                              <w:widowControl w:val="0"/>
                              <w:autoSpaceDE w:val="0"/>
                              <w:autoSpaceDN w:val="0"/>
                              <w:adjustRightInd w:val="0"/>
                              <w:rPr>
                                <w:rFonts w:ascii="Arial" w:hAnsi="Arial" w:cs="Arial"/>
                                <w:b/>
                                <w:i/>
                                <w:color w:val="4D4D4D"/>
                                <w:sz w:val="16"/>
                                <w:szCs w:val="16"/>
                              </w:rPr>
                            </w:pPr>
                            <w:r w:rsidRPr="004A7F73">
                              <w:rPr>
                                <w:rFonts w:ascii="Arial" w:hAnsi="Arial" w:cs="Arial"/>
                                <w:b/>
                                <w:i/>
                                <w:color w:val="4D4D4D"/>
                                <w:sz w:val="16"/>
                                <w:szCs w:val="16"/>
                              </w:rPr>
                              <w:t>Photo of completed installation. Photo courtesy Ryan Hewson, Frank Lloyd Wright Foundation.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301.05pt;margin-top:29.95pt;width:198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E9k9ACAAAV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" filled="f" stroked="f">
                <v:textbox>
                  <w:txbxContent>
                    <w:p w14:paraId="079A2E71" w14:textId="27793F93" w:rsidR="006657E6" w:rsidRPr="004A7F73" w:rsidRDefault="006657E6" w:rsidP="006657E6">
                      <w:pPr>
                        <w:widowControl w:val="0"/>
                        <w:autoSpaceDE w:val="0"/>
                        <w:autoSpaceDN w:val="0"/>
                        <w:adjustRightInd w:val="0"/>
                        <w:rPr>
                          <w:rFonts w:ascii="Arial" w:hAnsi="Arial" w:cs="Arial"/>
                          <w:b/>
                          <w:i/>
                          <w:color w:val="4D4D4D"/>
                          <w:sz w:val="16"/>
                          <w:szCs w:val="16"/>
                        </w:rPr>
                      </w:pPr>
                      <w:proofErr w:type="gramStart"/>
                      <w:r w:rsidRPr="004A7F73">
                        <w:rPr>
                          <w:rFonts w:ascii="Arial" w:hAnsi="Arial" w:cs="Arial"/>
                          <w:b/>
                          <w:i/>
                          <w:color w:val="4D4D4D"/>
                          <w:sz w:val="16"/>
                          <w:szCs w:val="16"/>
                        </w:rPr>
                        <w:t>Photo of completed installation.</w:t>
                      </w:r>
                      <w:proofErr w:type="gramEnd"/>
                      <w:r w:rsidRPr="004A7F73">
                        <w:rPr>
                          <w:rFonts w:ascii="Arial" w:hAnsi="Arial" w:cs="Arial"/>
                          <w:b/>
                          <w:i/>
                          <w:color w:val="4D4D4D"/>
                          <w:sz w:val="16"/>
                          <w:szCs w:val="16"/>
                        </w:rPr>
                        <w:t xml:space="preserve"> Photo courtesy Ryan </w:t>
                      </w:r>
                      <w:proofErr w:type="spellStart"/>
                      <w:r w:rsidRPr="004A7F73">
                        <w:rPr>
                          <w:rFonts w:ascii="Arial" w:hAnsi="Arial" w:cs="Arial"/>
                          <w:b/>
                          <w:i/>
                          <w:color w:val="4D4D4D"/>
                          <w:sz w:val="16"/>
                          <w:szCs w:val="16"/>
                        </w:rPr>
                        <w:t>Hewson</w:t>
                      </w:r>
                      <w:proofErr w:type="spellEnd"/>
                      <w:r w:rsidRPr="004A7F73">
                        <w:rPr>
                          <w:rFonts w:ascii="Arial" w:hAnsi="Arial" w:cs="Arial"/>
                          <w:b/>
                          <w:i/>
                          <w:color w:val="4D4D4D"/>
                          <w:sz w:val="16"/>
                          <w:szCs w:val="16"/>
                        </w:rPr>
                        <w:t>, Frank Lloyd Wright Foundation.</w:t>
                      </w:r>
                    </w:p>
                  </w:txbxContent>
                </v:textbox>
                <w10:wrap type="square"/>
              </v:shape>
            </w:pict>
          </mc:Fallback>
        </mc:AlternateContent>
      </w:r>
      <w:r w:rsidR="00700898" w:rsidRPr="00700898">
        <w:rPr>
          <w:rFonts w:ascii="Arial" w:eastAsia="Times New Roman" w:hAnsi="Arial" w:cs="Arial"/>
          <w:color w:val="000000" w:themeColor="text1"/>
          <w:lang w:bidi="en-US"/>
        </w:rPr>
        <w:t>The Frank Lloyd Wright Foundation and TPI are committed to the preservation of Taliesin. Stipe added, “These Asian art pieces contribute immeasurably to what Frank Lloyd Wright termed the ‘eye music’ of Taliesin. Tru Vue’s support of this project makes Wright’s vision for the decorative appeal of Taliesin live on in harmony to space, time and integrity of the site.</w:t>
      </w:r>
      <w:r w:rsidR="006657E6">
        <w:rPr>
          <w:rFonts w:ascii="Arial" w:eastAsia="Times New Roman" w:hAnsi="Arial" w:cs="Arial"/>
          <w:color w:val="000000" w:themeColor="text1"/>
          <w:lang w:bidi="en-US"/>
        </w:rPr>
        <w:t>”</w:t>
      </w:r>
    </w:p>
    <w:p w14:paraId="24457712" w14:textId="1E7167FA" w:rsidR="006B2D52" w:rsidRPr="00700898" w:rsidRDefault="006B2D52" w:rsidP="00700898">
      <w:pPr>
        <w:widowControl w:val="0"/>
        <w:autoSpaceDE w:val="0"/>
        <w:autoSpaceDN w:val="0"/>
        <w:adjustRightInd w:val="0"/>
        <w:ind w:right="180"/>
        <w:contextualSpacing/>
        <w:rPr>
          <w:rFonts w:ascii="Arial" w:hAnsi="Arial" w:cs="Arial"/>
          <w:color w:val="000000" w:themeColor="text1"/>
        </w:rPr>
      </w:pPr>
    </w:p>
    <w:p w14:paraId="7C0F8E10" w14:textId="77777777" w:rsidR="004C1EF8" w:rsidRPr="00700898" w:rsidRDefault="004C1EF8" w:rsidP="00700898">
      <w:pPr>
        <w:ind w:right="180"/>
        <w:contextualSpacing/>
        <w:outlineLvl w:val="0"/>
        <w:rPr>
          <w:rFonts w:ascii="Arial" w:hAnsi="Arial" w:cs="Arial"/>
          <w:i/>
          <w:color w:val="000000" w:themeColor="text1"/>
          <w:u w:val="single"/>
        </w:rPr>
      </w:pPr>
    </w:p>
    <w:p w14:paraId="72EEC8B8" w14:textId="455FCC58" w:rsidR="00791FC3" w:rsidRPr="00700898" w:rsidRDefault="00791FC3" w:rsidP="00C54B28">
      <w:pPr>
        <w:ind w:right="270"/>
        <w:contextualSpacing/>
        <w:outlineLvl w:val="0"/>
        <w:rPr>
          <w:rFonts w:ascii="Arial" w:hAnsi="Arial" w:cs="Arial"/>
          <w:i/>
          <w:color w:val="000000" w:themeColor="text1"/>
          <w:sz w:val="18"/>
          <w:szCs w:val="18"/>
          <w:u w:val="single"/>
        </w:rPr>
      </w:pPr>
      <w:r w:rsidRPr="00700898">
        <w:rPr>
          <w:rFonts w:ascii="Arial" w:hAnsi="Arial" w:cs="Arial"/>
          <w:i/>
          <w:color w:val="000000" w:themeColor="text1"/>
          <w:sz w:val="18"/>
          <w:szCs w:val="18"/>
          <w:u w:val="single"/>
        </w:rPr>
        <w:t>About Tru Vue</w:t>
      </w:r>
    </w:p>
    <w:p w14:paraId="4D9809F0" w14:textId="4BE8A051" w:rsidR="00791FC3" w:rsidRPr="00C54B28" w:rsidRDefault="00C54B28" w:rsidP="00C54B28">
      <w:pPr>
        <w:widowControl w:val="0"/>
        <w:autoSpaceDE w:val="0"/>
        <w:autoSpaceDN w:val="0"/>
        <w:adjustRightInd w:val="0"/>
        <w:ind w:right="270"/>
        <w:rPr>
          <w:sz w:val="18"/>
          <w:szCs w:val="18"/>
        </w:rPr>
      </w:pPr>
      <w:r w:rsidRPr="00C54B28">
        <w:rPr>
          <w:rFonts w:ascii="Arial" w:hAnsi="Arial" w:cs="Arial"/>
          <w:i/>
          <w:color w:val="000000" w:themeColor="text1"/>
          <w:sz w:val="18"/>
          <w:szCs w:val="18"/>
        </w:rPr>
        <w:t>Tru Vue</w:t>
      </w:r>
      <w:r>
        <w:rPr>
          <w:rFonts w:ascii="Arial" w:hAnsi="Arial" w:cs="Arial"/>
          <w:i/>
          <w:color w:val="000000" w:themeColor="text1"/>
          <w:sz w:val="18"/>
          <w:szCs w:val="18"/>
        </w:rPr>
        <w:t xml:space="preserve"> is a </w:t>
      </w:r>
      <w:r w:rsidRPr="00C54B28">
        <w:rPr>
          <w:rFonts w:ascii="Arial" w:hAnsi="Arial" w:cs="Arial"/>
          <w:i/>
          <w:color w:val="000000" w:themeColor="text1"/>
          <w:sz w:val="18"/>
          <w:szCs w:val="18"/>
        </w:rPr>
        <w:t>longstanding corporate supporter of the arts and preventive conservation education, partnering with art organizations worldwide</w:t>
      </w:r>
      <w:r>
        <w:rPr>
          <w:rFonts w:ascii="Arial" w:hAnsi="Arial" w:cs="Arial"/>
          <w:i/>
          <w:color w:val="000000" w:themeColor="text1"/>
          <w:sz w:val="18"/>
          <w:szCs w:val="18"/>
        </w:rPr>
        <w:t xml:space="preserve">. </w:t>
      </w:r>
      <w:r w:rsidR="00791FC3" w:rsidRPr="00C54B28">
        <w:rPr>
          <w:rFonts w:ascii="Arial" w:hAnsi="Arial" w:cs="Arial"/>
          <w:i/>
          <w:color w:val="000000" w:themeColor="text1"/>
          <w:sz w:val="18"/>
          <w:szCs w:val="18"/>
        </w:rPr>
        <w:t>Tru Vue manufactures high-performance glazing products for the custom picture frame and museum markets. Tru Vue is a leader in both UV protection, as well as anti-reflective and specialty glazing products for these markets. The company is located in McCook, Illinois, and in Faribault, Minnesota, and is part of Apogee Enterprises, Inc.</w:t>
      </w:r>
      <w:r w:rsidR="0014649D" w:rsidRPr="00C54B28">
        <w:rPr>
          <w:rFonts w:ascii="Arial" w:hAnsi="Arial" w:cs="Arial"/>
          <w:i/>
          <w:color w:val="000000" w:themeColor="text1"/>
          <w:sz w:val="18"/>
          <w:szCs w:val="18"/>
        </w:rPr>
        <w:t xml:space="preserve"> </w:t>
      </w:r>
      <w:r w:rsidR="00791FC3" w:rsidRPr="00C54B28">
        <w:rPr>
          <w:rFonts w:ascii="Arial" w:hAnsi="Arial" w:cs="Arial"/>
          <w:i/>
          <w:color w:val="000000" w:themeColor="text1"/>
          <w:sz w:val="18"/>
          <w:szCs w:val="18"/>
        </w:rPr>
        <w:t xml:space="preserve">For more information on Tru Vue </w:t>
      </w:r>
      <w:r w:rsidR="00BB7876" w:rsidRPr="00C54B28">
        <w:rPr>
          <w:rFonts w:ascii="Arial" w:hAnsi="Arial" w:cs="Arial"/>
          <w:i/>
          <w:color w:val="000000" w:themeColor="text1"/>
          <w:sz w:val="18"/>
          <w:szCs w:val="18"/>
        </w:rPr>
        <w:t>and its collection of high-performance glass and acrylic glazing products</w:t>
      </w:r>
      <w:r w:rsidR="00791FC3" w:rsidRPr="00C54B28">
        <w:rPr>
          <w:rFonts w:ascii="Arial" w:hAnsi="Arial" w:cs="Arial"/>
          <w:i/>
          <w:color w:val="000000" w:themeColor="text1"/>
          <w:sz w:val="18"/>
          <w:szCs w:val="18"/>
        </w:rPr>
        <w:t xml:space="preserve">, </w:t>
      </w:r>
      <w:r w:rsidR="00BB7876" w:rsidRPr="00C54B28">
        <w:rPr>
          <w:rFonts w:ascii="Arial" w:hAnsi="Arial" w:cs="Arial"/>
          <w:i/>
          <w:color w:val="000000" w:themeColor="text1"/>
          <w:sz w:val="18"/>
          <w:szCs w:val="18"/>
        </w:rPr>
        <w:t xml:space="preserve">please </w:t>
      </w:r>
      <w:r w:rsidR="00791FC3" w:rsidRPr="00C54B28">
        <w:rPr>
          <w:rFonts w:ascii="Arial" w:hAnsi="Arial" w:cs="Arial"/>
          <w:i/>
          <w:color w:val="000000" w:themeColor="text1"/>
          <w:sz w:val="18"/>
          <w:szCs w:val="18"/>
        </w:rPr>
        <w:t xml:space="preserve">visit </w:t>
      </w:r>
      <w:r w:rsidR="004C6038" w:rsidRPr="00C54B28">
        <w:rPr>
          <w:rFonts w:ascii="Arial" w:hAnsi="Arial" w:cs="Arial"/>
          <w:i/>
          <w:color w:val="000000" w:themeColor="text1"/>
          <w:sz w:val="18"/>
          <w:szCs w:val="18"/>
        </w:rPr>
        <w:t>http://www.tru-vue.com</w:t>
      </w:r>
      <w:r w:rsidR="00791FC3" w:rsidRPr="00C54B28">
        <w:rPr>
          <w:rFonts w:ascii="Arial" w:hAnsi="Arial" w:cs="Arial"/>
          <w:i/>
          <w:color w:val="000000" w:themeColor="text1"/>
          <w:sz w:val="18"/>
          <w:szCs w:val="18"/>
        </w:rPr>
        <w:t>.</w:t>
      </w:r>
    </w:p>
    <w:p w14:paraId="392E8BF2" w14:textId="77777777" w:rsidR="007E42A5" w:rsidRPr="00700898" w:rsidRDefault="007E42A5" w:rsidP="00C54B28">
      <w:pPr>
        <w:ind w:right="270"/>
        <w:contextualSpacing/>
        <w:jc w:val="center"/>
        <w:rPr>
          <w:rFonts w:ascii="Arial" w:hAnsi="Arial" w:cs="Arial"/>
          <w:i/>
          <w:color w:val="000000" w:themeColor="text1"/>
          <w:sz w:val="18"/>
          <w:szCs w:val="18"/>
        </w:rPr>
      </w:pPr>
    </w:p>
    <w:p w14:paraId="18789E93" w14:textId="535C50C4" w:rsidR="000C5203" w:rsidRPr="00700898" w:rsidRDefault="00791FC3" w:rsidP="00C54B28">
      <w:pPr>
        <w:ind w:right="270"/>
        <w:contextualSpacing/>
        <w:jc w:val="center"/>
        <w:rPr>
          <w:rFonts w:ascii="Arial" w:hAnsi="Arial" w:cs="Arial"/>
          <w:i/>
          <w:color w:val="000000" w:themeColor="text1"/>
          <w:sz w:val="18"/>
          <w:szCs w:val="18"/>
        </w:rPr>
      </w:pPr>
      <w:r w:rsidRPr="00700898">
        <w:rPr>
          <w:rFonts w:ascii="Arial" w:hAnsi="Arial" w:cs="Arial"/>
          <w:i/>
          <w:color w:val="000000" w:themeColor="text1"/>
          <w:sz w:val="18"/>
          <w:szCs w:val="18"/>
        </w:rPr>
        <w:t>###</w:t>
      </w:r>
    </w:p>
    <w:sectPr w:rsidR="000C5203" w:rsidRPr="00700898" w:rsidSect="00D74403">
      <w:pgSz w:w="12240" w:h="15840"/>
      <w:pgMar w:top="806" w:right="1080" w:bottom="806"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Neutra Text-Light">
    <w:altName w:val="Times New Roman"/>
    <w:charset w:val="00"/>
    <w:family w:val="auto"/>
    <w:pitch w:val="variable"/>
    <w:sig w:usb0="800000AF" w:usb1="4000204A" w:usb2="00000000" w:usb3="00000000" w:csb0="00000009"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4167E03"/>
    <w:multiLevelType w:val="hybridMultilevel"/>
    <w:tmpl w:val="07F46CA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FDB4227"/>
    <w:multiLevelType w:val="hybridMultilevel"/>
    <w:tmpl w:val="1E5641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404"/>
    <w:rsid w:val="00034647"/>
    <w:rsid w:val="0004079C"/>
    <w:rsid w:val="00051946"/>
    <w:rsid w:val="00062FED"/>
    <w:rsid w:val="00080A00"/>
    <w:rsid w:val="00080F86"/>
    <w:rsid w:val="00080FB2"/>
    <w:rsid w:val="0008154B"/>
    <w:rsid w:val="00086680"/>
    <w:rsid w:val="00086A01"/>
    <w:rsid w:val="000C5203"/>
    <w:rsid w:val="000C7E73"/>
    <w:rsid w:val="000E613A"/>
    <w:rsid w:val="000F081D"/>
    <w:rsid w:val="00107186"/>
    <w:rsid w:val="0014649D"/>
    <w:rsid w:val="00151A40"/>
    <w:rsid w:val="00160593"/>
    <w:rsid w:val="00163E46"/>
    <w:rsid w:val="001748C0"/>
    <w:rsid w:val="00177C27"/>
    <w:rsid w:val="00190C63"/>
    <w:rsid w:val="00193FFA"/>
    <w:rsid w:val="001C216F"/>
    <w:rsid w:val="001C7A90"/>
    <w:rsid w:val="001D1D4B"/>
    <w:rsid w:val="0023010E"/>
    <w:rsid w:val="00233344"/>
    <w:rsid w:val="00261FB3"/>
    <w:rsid w:val="002746B1"/>
    <w:rsid w:val="00276BFB"/>
    <w:rsid w:val="002A014F"/>
    <w:rsid w:val="002A0C13"/>
    <w:rsid w:val="002D76ED"/>
    <w:rsid w:val="002E2782"/>
    <w:rsid w:val="002F22FE"/>
    <w:rsid w:val="003044C5"/>
    <w:rsid w:val="003113A8"/>
    <w:rsid w:val="00345E22"/>
    <w:rsid w:val="003513E3"/>
    <w:rsid w:val="00374382"/>
    <w:rsid w:val="003B7511"/>
    <w:rsid w:val="003C56A8"/>
    <w:rsid w:val="003C6C19"/>
    <w:rsid w:val="00430480"/>
    <w:rsid w:val="004306A3"/>
    <w:rsid w:val="004413DF"/>
    <w:rsid w:val="00441DDB"/>
    <w:rsid w:val="00462489"/>
    <w:rsid w:val="00475FE0"/>
    <w:rsid w:val="00484F5C"/>
    <w:rsid w:val="004A5985"/>
    <w:rsid w:val="004A7F73"/>
    <w:rsid w:val="004C113C"/>
    <w:rsid w:val="004C1EF8"/>
    <w:rsid w:val="004C6038"/>
    <w:rsid w:val="004F0A8C"/>
    <w:rsid w:val="00510481"/>
    <w:rsid w:val="00514434"/>
    <w:rsid w:val="00566AFC"/>
    <w:rsid w:val="005A46A3"/>
    <w:rsid w:val="005B488B"/>
    <w:rsid w:val="005E766E"/>
    <w:rsid w:val="005F0154"/>
    <w:rsid w:val="006204DD"/>
    <w:rsid w:val="00627C43"/>
    <w:rsid w:val="0064627B"/>
    <w:rsid w:val="006657E6"/>
    <w:rsid w:val="006A7849"/>
    <w:rsid w:val="006B2D52"/>
    <w:rsid w:val="006C3930"/>
    <w:rsid w:val="00700898"/>
    <w:rsid w:val="00704267"/>
    <w:rsid w:val="007422B5"/>
    <w:rsid w:val="00745BCD"/>
    <w:rsid w:val="00791FC3"/>
    <w:rsid w:val="00795B50"/>
    <w:rsid w:val="007B743D"/>
    <w:rsid w:val="007E188C"/>
    <w:rsid w:val="007E42A5"/>
    <w:rsid w:val="007E4617"/>
    <w:rsid w:val="007F573B"/>
    <w:rsid w:val="00824739"/>
    <w:rsid w:val="00833769"/>
    <w:rsid w:val="00851C16"/>
    <w:rsid w:val="00892DCB"/>
    <w:rsid w:val="008E3CF8"/>
    <w:rsid w:val="008F51CE"/>
    <w:rsid w:val="00920E73"/>
    <w:rsid w:val="00924CD8"/>
    <w:rsid w:val="00935404"/>
    <w:rsid w:val="00954ECE"/>
    <w:rsid w:val="00962404"/>
    <w:rsid w:val="0097481E"/>
    <w:rsid w:val="00980180"/>
    <w:rsid w:val="009C5D80"/>
    <w:rsid w:val="00A07A58"/>
    <w:rsid w:val="00A301DA"/>
    <w:rsid w:val="00A45FA4"/>
    <w:rsid w:val="00A52064"/>
    <w:rsid w:val="00A715C8"/>
    <w:rsid w:val="00A72484"/>
    <w:rsid w:val="00A73292"/>
    <w:rsid w:val="00A84D5D"/>
    <w:rsid w:val="00A94500"/>
    <w:rsid w:val="00A94D7E"/>
    <w:rsid w:val="00AA44E4"/>
    <w:rsid w:val="00AC1DA8"/>
    <w:rsid w:val="00AD539E"/>
    <w:rsid w:val="00AD5BE1"/>
    <w:rsid w:val="00AE0DC6"/>
    <w:rsid w:val="00AE1BB7"/>
    <w:rsid w:val="00B26000"/>
    <w:rsid w:val="00B315BF"/>
    <w:rsid w:val="00B60D26"/>
    <w:rsid w:val="00B7477D"/>
    <w:rsid w:val="00B77D32"/>
    <w:rsid w:val="00B922A9"/>
    <w:rsid w:val="00B950CD"/>
    <w:rsid w:val="00BA42C3"/>
    <w:rsid w:val="00BB7876"/>
    <w:rsid w:val="00BC3B45"/>
    <w:rsid w:val="00BD4744"/>
    <w:rsid w:val="00BE3CB2"/>
    <w:rsid w:val="00BF0771"/>
    <w:rsid w:val="00C0182E"/>
    <w:rsid w:val="00C3215C"/>
    <w:rsid w:val="00C37224"/>
    <w:rsid w:val="00C54B28"/>
    <w:rsid w:val="00C724C2"/>
    <w:rsid w:val="00C80DC1"/>
    <w:rsid w:val="00CC3B6E"/>
    <w:rsid w:val="00CF7EA5"/>
    <w:rsid w:val="00D74403"/>
    <w:rsid w:val="00D76541"/>
    <w:rsid w:val="00DA4EE4"/>
    <w:rsid w:val="00DD646A"/>
    <w:rsid w:val="00DE6724"/>
    <w:rsid w:val="00E104F4"/>
    <w:rsid w:val="00E35ED7"/>
    <w:rsid w:val="00E54126"/>
    <w:rsid w:val="00E86443"/>
    <w:rsid w:val="00E91F1B"/>
    <w:rsid w:val="00EF580A"/>
    <w:rsid w:val="00F00B56"/>
    <w:rsid w:val="00F035C7"/>
    <w:rsid w:val="00F05251"/>
    <w:rsid w:val="00F40217"/>
    <w:rsid w:val="00F415F4"/>
    <w:rsid w:val="00F5619D"/>
    <w:rsid w:val="00F828C1"/>
    <w:rsid w:val="00F9782A"/>
    <w:rsid w:val="00FB576A"/>
    <w:rsid w:val="00FE35EA"/>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oNotEmbedSmartTags/>
  <w:decimalSymbol w:val="."/>
  <w:listSeparator w:val=","/>
  <w14:docId w14:val="27BAC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81E"/>
  </w:style>
  <w:style w:type="paragraph" w:styleId="Heading1">
    <w:name w:val="heading 1"/>
    <w:basedOn w:val="Normal"/>
    <w:link w:val="Heading1Char"/>
    <w:uiPriority w:val="9"/>
    <w:qFormat/>
    <w:rsid w:val="006204DD"/>
    <w:pPr>
      <w:spacing w:before="100" w:beforeAutospacing="1" w:after="100" w:afterAutospacing="1"/>
      <w:outlineLvl w:val="0"/>
    </w:pPr>
    <w:rPr>
      <w:rFonts w:ascii="Times" w:hAnsi="Times"/>
      <w:b/>
      <w:bCs/>
      <w:kern w:val="36"/>
      <w:sz w:val="48"/>
      <w:szCs w:val="48"/>
      <w:lang w:eastAsia="en-US"/>
    </w:rPr>
  </w:style>
  <w:style w:type="paragraph" w:styleId="Heading3">
    <w:name w:val="heading 3"/>
    <w:basedOn w:val="Normal"/>
    <w:next w:val="Normal"/>
    <w:link w:val="Heading3Char"/>
    <w:uiPriority w:val="9"/>
    <w:semiHidden/>
    <w:unhideWhenUsed/>
    <w:qFormat/>
    <w:rsid w:val="0070089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1FC3"/>
    <w:rPr>
      <w:color w:val="0000FF" w:themeColor="hyperlink"/>
      <w:u w:val="single"/>
    </w:rPr>
  </w:style>
  <w:style w:type="paragraph" w:styleId="ListParagraph">
    <w:name w:val="List Paragraph"/>
    <w:basedOn w:val="Normal"/>
    <w:uiPriority w:val="34"/>
    <w:qFormat/>
    <w:rsid w:val="00892DCB"/>
    <w:pPr>
      <w:ind w:left="720"/>
      <w:contextualSpacing/>
    </w:pPr>
  </w:style>
  <w:style w:type="character" w:customStyle="1" w:styleId="Heading1Char">
    <w:name w:val="Heading 1 Char"/>
    <w:basedOn w:val="DefaultParagraphFont"/>
    <w:link w:val="Heading1"/>
    <w:uiPriority w:val="9"/>
    <w:rsid w:val="006204DD"/>
    <w:rPr>
      <w:rFonts w:ascii="Times" w:hAnsi="Times"/>
      <w:b/>
      <w:bCs/>
      <w:kern w:val="36"/>
      <w:sz w:val="48"/>
      <w:szCs w:val="48"/>
      <w:lang w:eastAsia="en-US"/>
    </w:rPr>
  </w:style>
  <w:style w:type="paragraph" w:styleId="BalloonText">
    <w:name w:val="Balloon Text"/>
    <w:basedOn w:val="Normal"/>
    <w:link w:val="BalloonTextChar"/>
    <w:uiPriority w:val="99"/>
    <w:semiHidden/>
    <w:unhideWhenUsed/>
    <w:rsid w:val="00B922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22A9"/>
    <w:rPr>
      <w:rFonts w:ascii="Lucida Grande" w:hAnsi="Lucida Grande" w:cs="Lucida Grande"/>
      <w:sz w:val="18"/>
      <w:szCs w:val="18"/>
    </w:rPr>
  </w:style>
  <w:style w:type="character" w:styleId="Strong">
    <w:name w:val="Strong"/>
    <w:basedOn w:val="DefaultParagraphFont"/>
    <w:uiPriority w:val="22"/>
    <w:qFormat/>
    <w:rsid w:val="0064627B"/>
    <w:rPr>
      <w:b/>
      <w:bCs/>
    </w:rPr>
  </w:style>
  <w:style w:type="character" w:styleId="Emphasis">
    <w:name w:val="Emphasis"/>
    <w:basedOn w:val="DefaultParagraphFont"/>
    <w:uiPriority w:val="20"/>
    <w:qFormat/>
    <w:rsid w:val="007E42A5"/>
    <w:rPr>
      <w:i/>
      <w:iCs/>
    </w:rPr>
  </w:style>
  <w:style w:type="paragraph" w:styleId="NormalWeb">
    <w:name w:val="Normal (Web)"/>
    <w:basedOn w:val="Normal"/>
    <w:uiPriority w:val="99"/>
    <w:unhideWhenUsed/>
    <w:rsid w:val="004C1EF8"/>
    <w:pPr>
      <w:spacing w:before="100" w:beforeAutospacing="1" w:after="100" w:afterAutospacing="1"/>
    </w:pPr>
    <w:rPr>
      <w:rFonts w:ascii="Times" w:hAnsi="Times"/>
      <w:lang w:eastAsia="en-US"/>
    </w:rPr>
  </w:style>
  <w:style w:type="character" w:customStyle="1" w:styleId="Heading3Char">
    <w:name w:val="Heading 3 Char"/>
    <w:basedOn w:val="DefaultParagraphFont"/>
    <w:link w:val="Heading3"/>
    <w:uiPriority w:val="9"/>
    <w:semiHidden/>
    <w:rsid w:val="00700898"/>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81E"/>
  </w:style>
  <w:style w:type="paragraph" w:styleId="Heading1">
    <w:name w:val="heading 1"/>
    <w:basedOn w:val="Normal"/>
    <w:link w:val="Heading1Char"/>
    <w:uiPriority w:val="9"/>
    <w:qFormat/>
    <w:rsid w:val="006204DD"/>
    <w:pPr>
      <w:spacing w:before="100" w:beforeAutospacing="1" w:after="100" w:afterAutospacing="1"/>
      <w:outlineLvl w:val="0"/>
    </w:pPr>
    <w:rPr>
      <w:rFonts w:ascii="Times" w:hAnsi="Times"/>
      <w:b/>
      <w:bCs/>
      <w:kern w:val="36"/>
      <w:sz w:val="48"/>
      <w:szCs w:val="48"/>
      <w:lang w:eastAsia="en-US"/>
    </w:rPr>
  </w:style>
  <w:style w:type="paragraph" w:styleId="Heading3">
    <w:name w:val="heading 3"/>
    <w:basedOn w:val="Normal"/>
    <w:next w:val="Normal"/>
    <w:link w:val="Heading3Char"/>
    <w:uiPriority w:val="9"/>
    <w:semiHidden/>
    <w:unhideWhenUsed/>
    <w:qFormat/>
    <w:rsid w:val="0070089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1FC3"/>
    <w:rPr>
      <w:color w:val="0000FF" w:themeColor="hyperlink"/>
      <w:u w:val="single"/>
    </w:rPr>
  </w:style>
  <w:style w:type="paragraph" w:styleId="ListParagraph">
    <w:name w:val="List Paragraph"/>
    <w:basedOn w:val="Normal"/>
    <w:uiPriority w:val="34"/>
    <w:qFormat/>
    <w:rsid w:val="00892DCB"/>
    <w:pPr>
      <w:ind w:left="720"/>
      <w:contextualSpacing/>
    </w:pPr>
  </w:style>
  <w:style w:type="character" w:customStyle="1" w:styleId="Heading1Char">
    <w:name w:val="Heading 1 Char"/>
    <w:basedOn w:val="DefaultParagraphFont"/>
    <w:link w:val="Heading1"/>
    <w:uiPriority w:val="9"/>
    <w:rsid w:val="006204DD"/>
    <w:rPr>
      <w:rFonts w:ascii="Times" w:hAnsi="Times"/>
      <w:b/>
      <w:bCs/>
      <w:kern w:val="36"/>
      <w:sz w:val="48"/>
      <w:szCs w:val="48"/>
      <w:lang w:eastAsia="en-US"/>
    </w:rPr>
  </w:style>
  <w:style w:type="paragraph" w:styleId="BalloonText">
    <w:name w:val="Balloon Text"/>
    <w:basedOn w:val="Normal"/>
    <w:link w:val="BalloonTextChar"/>
    <w:uiPriority w:val="99"/>
    <w:semiHidden/>
    <w:unhideWhenUsed/>
    <w:rsid w:val="00B922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22A9"/>
    <w:rPr>
      <w:rFonts w:ascii="Lucida Grande" w:hAnsi="Lucida Grande" w:cs="Lucida Grande"/>
      <w:sz w:val="18"/>
      <w:szCs w:val="18"/>
    </w:rPr>
  </w:style>
  <w:style w:type="character" w:styleId="Strong">
    <w:name w:val="Strong"/>
    <w:basedOn w:val="DefaultParagraphFont"/>
    <w:uiPriority w:val="22"/>
    <w:qFormat/>
    <w:rsid w:val="0064627B"/>
    <w:rPr>
      <w:b/>
      <w:bCs/>
    </w:rPr>
  </w:style>
  <w:style w:type="character" w:styleId="Emphasis">
    <w:name w:val="Emphasis"/>
    <w:basedOn w:val="DefaultParagraphFont"/>
    <w:uiPriority w:val="20"/>
    <w:qFormat/>
    <w:rsid w:val="007E42A5"/>
    <w:rPr>
      <w:i/>
      <w:iCs/>
    </w:rPr>
  </w:style>
  <w:style w:type="paragraph" w:styleId="NormalWeb">
    <w:name w:val="Normal (Web)"/>
    <w:basedOn w:val="Normal"/>
    <w:uiPriority w:val="99"/>
    <w:unhideWhenUsed/>
    <w:rsid w:val="004C1EF8"/>
    <w:pPr>
      <w:spacing w:before="100" w:beforeAutospacing="1" w:after="100" w:afterAutospacing="1"/>
    </w:pPr>
    <w:rPr>
      <w:rFonts w:ascii="Times" w:hAnsi="Times"/>
      <w:lang w:eastAsia="en-US"/>
    </w:rPr>
  </w:style>
  <w:style w:type="character" w:customStyle="1" w:styleId="Heading3Char">
    <w:name w:val="Heading 3 Char"/>
    <w:basedOn w:val="DefaultParagraphFont"/>
    <w:link w:val="Heading3"/>
    <w:uiPriority w:val="9"/>
    <w:semiHidden/>
    <w:rsid w:val="00700898"/>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4241898">
      <w:bodyDiv w:val="1"/>
      <w:marLeft w:val="0"/>
      <w:marRight w:val="0"/>
      <w:marTop w:val="0"/>
      <w:marBottom w:val="0"/>
      <w:divBdr>
        <w:top w:val="none" w:sz="0" w:space="0" w:color="auto"/>
        <w:left w:val="none" w:sz="0" w:space="0" w:color="auto"/>
        <w:bottom w:val="none" w:sz="0" w:space="0" w:color="auto"/>
        <w:right w:val="none" w:sz="0" w:space="0" w:color="auto"/>
      </w:divBdr>
    </w:div>
    <w:div w:id="1364787554">
      <w:bodyDiv w:val="1"/>
      <w:marLeft w:val="0"/>
      <w:marRight w:val="0"/>
      <w:marTop w:val="0"/>
      <w:marBottom w:val="0"/>
      <w:divBdr>
        <w:top w:val="none" w:sz="0" w:space="0" w:color="auto"/>
        <w:left w:val="none" w:sz="0" w:space="0" w:color="auto"/>
        <w:bottom w:val="none" w:sz="0" w:space="0" w:color="auto"/>
        <w:right w:val="none" w:sz="0" w:space="0" w:color="auto"/>
      </w:divBdr>
      <w:divsChild>
        <w:div w:id="643121849">
          <w:marLeft w:val="0"/>
          <w:marRight w:val="0"/>
          <w:marTop w:val="0"/>
          <w:marBottom w:val="0"/>
          <w:divBdr>
            <w:top w:val="none" w:sz="0" w:space="0" w:color="auto"/>
            <w:left w:val="none" w:sz="0" w:space="0" w:color="auto"/>
            <w:bottom w:val="none" w:sz="0" w:space="0" w:color="auto"/>
            <w:right w:val="none" w:sz="0" w:space="0" w:color="auto"/>
          </w:divBdr>
        </w:div>
      </w:divsChild>
    </w:div>
    <w:div w:id="17098413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image" Target="media/image2.png"/><Relationship Id="rId9" Type="http://schemas.openxmlformats.org/officeDocument/2006/relationships/oleObject" Target="embeddings/oleObject1.bin"/><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F25DF-06FD-7040-8771-DA6DCE746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907</Words>
  <Characters>5171</Characters>
  <Application>Microsoft Macintosh Word</Application>
  <DocSecurity>0</DocSecurity>
  <Lines>43</Lines>
  <Paragraphs>12</Paragraphs>
  <ScaleCrop>false</ScaleCrop>
  <HeadingPairs>
    <vt:vector size="4" baseType="variant">
      <vt:variant>
        <vt:lpstr>Titel</vt:lpstr>
      </vt:variant>
      <vt:variant>
        <vt:i4>1</vt:i4>
      </vt:variant>
      <vt:variant>
        <vt:lpstr>Koppen</vt:lpstr>
      </vt:variant>
      <vt:variant>
        <vt:i4>9</vt:i4>
      </vt:variant>
    </vt:vector>
  </HeadingPairs>
  <TitlesOfParts>
    <vt:vector size="10" baseType="lpstr">
      <vt:lpstr/>
      <vt:lpstr>Media contacts:	Heather West, heather@heatherwestpr.com, 612-724-8760</vt:lpstr>
      <vt:lpstr>About Larson-Juhl</vt:lpstr>
      <vt:lpstr>Larson-Juhl, a Berkshire Hathaway Company, is known as a premier producer of fra</vt:lpstr>
      <vt:lpstr/>
      <vt:lpstr>Learn more at http://www.larson-juhl.nl.</vt:lpstr>
      <vt:lpstr/>
      <vt:lpstr/>
      <vt:lpstr>About Tru Vue</vt:lpstr>
      <vt:lpstr>For more information on Tru Vue and Optium Acrylic Products, visit http://www.tr</vt:lpstr>
    </vt:vector>
  </TitlesOfParts>
  <Company>Heather West Public Relations</Company>
  <LinksUpToDate>false</LinksUpToDate>
  <CharactersWithSpaces>6066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West</dc:creator>
  <cp:lastModifiedBy>Heather West</cp:lastModifiedBy>
  <cp:revision>3</cp:revision>
  <cp:lastPrinted>2015-05-22T15:28:00Z</cp:lastPrinted>
  <dcterms:created xsi:type="dcterms:W3CDTF">2015-05-28T19:46:00Z</dcterms:created>
  <dcterms:modified xsi:type="dcterms:W3CDTF">2015-05-28T19:46:00Z</dcterms:modified>
</cp:coreProperties>
</file>